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F014D7" w:rsidRDefault="00844B5E" w:rsidP="00F014D7">
      <w:pPr>
        <w:spacing w:line="400" w:lineRule="exact"/>
        <w:ind w:leftChars="354" w:left="85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r w:rsidR="00F014D7">
        <w:rPr>
          <w:rFonts w:eastAsia="標楷體" w:hint="eastAsia"/>
          <w:b/>
          <w:sz w:val="36"/>
          <w:szCs w:val="36"/>
          <w:lang w:eastAsia="zh-HK"/>
        </w:rPr>
        <w:t>二</w:t>
      </w:r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  <w:r w:rsidR="00F014D7">
        <w:rPr>
          <w:rFonts w:eastAsia="標楷體" w:hint="eastAsia"/>
          <w:b/>
          <w:sz w:val="36"/>
          <w:szCs w:val="36"/>
          <w:lang w:eastAsia="zh-HK"/>
        </w:rPr>
        <w:t>-</w:t>
      </w:r>
      <w:r w:rsidR="00F014D7" w:rsidRPr="00F014D7">
        <w:rPr>
          <w:rFonts w:ascii="標楷體" w:eastAsia="標楷體" w:hAnsi="標楷體" w:hint="eastAsia"/>
          <w:b/>
          <w:bCs/>
          <w:color w:val="000000"/>
          <w:sz w:val="28"/>
          <w:lang w:eastAsia="zh-HK"/>
        </w:rPr>
        <w:t xml:space="preserve"> </w:t>
      </w:r>
    </w:p>
    <w:p w:rsidR="00844B5E" w:rsidRPr="00F014D7" w:rsidRDefault="00F014D7" w:rsidP="00F014D7">
      <w:pPr>
        <w:spacing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F014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特殊需求領域課程教材教法</w:t>
      </w:r>
    </w:p>
    <w:bookmarkEnd w:id="0"/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F42415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F42415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F42415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F42415">
        <w:rPr>
          <w:rFonts w:eastAsia="標楷體"/>
          <w:color w:val="000000"/>
          <w:sz w:val="28"/>
          <w:szCs w:val="28"/>
        </w:rPr>
        <w:t>實施方案。</w:t>
      </w:r>
    </w:p>
    <w:p w:rsidR="00F42415" w:rsidRPr="005D7E73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5D7E73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3.</w:t>
      </w:r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 xml:space="preserve"> </w:t>
      </w:r>
      <w:proofErr w:type="spellStart"/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>運用輔具提供學生適當學習擺位，運用輔助科技幫助學生參與學習、增進學習</w:t>
      </w:r>
      <w:proofErr w:type="gramStart"/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>果效，</w:t>
      </w:r>
      <w:proofErr w:type="gramEnd"/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增進教師特教專業</w:t>
      </w:r>
      <w:r w:rsidR="005D7E73" w:rsidRPr="005D7E73">
        <w:rPr>
          <w:rFonts w:ascii="標楷體" w:eastAsia="標楷體" w:hAnsi="標楷體" w:hint="eastAsia"/>
          <w:sz w:val="28"/>
          <w:szCs w:val="28"/>
          <w:lang w:eastAsia="zh-HK"/>
        </w:rPr>
        <w:t>教學知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proofErr w:type="spellEnd"/>
      <w:r w:rsidRPr="005D7E73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教師、教師助理員、學生家長</w:t>
      </w:r>
    </w:p>
    <w:p w:rsidR="0046104C" w:rsidRPr="003767D3" w:rsidRDefault="00F42415" w:rsidP="00F014D7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9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：00~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92"/>
        <w:gridCol w:w="361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F42415" w:rsidRPr="00F014D7" w:rsidRDefault="00F4241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主題:</w:t>
            </w:r>
            <w:r w:rsidR="00AC3F85" w:rsidRPr="00F014D7">
              <w:rPr>
                <w:rFonts w:hint="eastAsia"/>
                <w:sz w:val="28"/>
                <w:szCs w:val="28"/>
              </w:rPr>
              <w:t xml:space="preserve"> </w:t>
            </w:r>
            <w:r w:rsidR="00AC3F85"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特殊需求領域課程教材教法</w:t>
            </w:r>
          </w:p>
        </w:tc>
      </w:tr>
      <w:tr w:rsidR="00AC3F85" w:rsidRPr="00221F36" w:rsidTr="00AC3F85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AC3F85" w:rsidRPr="00221F36" w:rsidRDefault="0008454C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AC3F8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20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六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892" w:type="dxa"/>
            <w:vAlign w:val="center"/>
          </w:tcPr>
          <w:p w:rsidR="00AC3F8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人</w:t>
            </w:r>
          </w:p>
        </w:tc>
      </w:tr>
      <w:tr w:rsidR="00F42415" w:rsidRPr="00221F36" w:rsidTr="00AC3F85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3612" w:type="dxa"/>
            <w:vAlign w:val="center"/>
          </w:tcPr>
          <w:p w:rsidR="00F42415" w:rsidRPr="00221F36" w:rsidRDefault="00F4241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</w:t>
            </w:r>
            <w:r w:rsid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</w:p>
        </w:tc>
      </w:tr>
      <w:tr w:rsidR="00F42415" w:rsidRPr="00221F36" w:rsidTr="00AC3F85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F42415" w:rsidRPr="00AC3F85" w:rsidRDefault="00AC3F85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AC3F85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F4241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42415" w:rsidRPr="00221F36" w:rsidTr="00AC3F85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AC3F85" w:rsidRPr="00221F36" w:rsidTr="00AC3F85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AC3F85" w:rsidRPr="005B2E91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AC3F85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014D7" w:rsidRPr="00221F36" w:rsidRDefault="005D7E73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D7E7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F014D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F014D7" w:rsidRPr="00AC3F85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/>
                <w:b/>
                <w:bCs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F014D7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</w:tbl>
    <w:p w:rsidR="00844B5E" w:rsidRPr="005A3B32" w:rsidRDefault="00844B5E" w:rsidP="00F014D7">
      <w:pPr>
        <w:spacing w:beforeLines="50" w:before="180" w:afterLines="50" w:after="180" w:line="400" w:lineRule="exact"/>
      </w:pPr>
    </w:p>
    <w:sectPr w:rsidR="00844B5E" w:rsidRP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B7" w:rsidRDefault="00F05DB7" w:rsidP="00C1331C">
      <w:r>
        <w:separator/>
      </w:r>
    </w:p>
  </w:endnote>
  <w:endnote w:type="continuationSeparator" w:id="0">
    <w:p w:rsidR="00F05DB7" w:rsidRDefault="00F05DB7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B7" w:rsidRDefault="00F05DB7" w:rsidP="00C1331C">
      <w:r>
        <w:separator/>
      </w:r>
    </w:p>
  </w:footnote>
  <w:footnote w:type="continuationSeparator" w:id="0">
    <w:p w:rsidR="00F05DB7" w:rsidRDefault="00F05DB7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08454C"/>
    <w:rsid w:val="000F14DA"/>
    <w:rsid w:val="00295C65"/>
    <w:rsid w:val="002A2B1F"/>
    <w:rsid w:val="002F021B"/>
    <w:rsid w:val="00354A69"/>
    <w:rsid w:val="003767D3"/>
    <w:rsid w:val="003D3B67"/>
    <w:rsid w:val="004243A6"/>
    <w:rsid w:val="0046104C"/>
    <w:rsid w:val="00494B7A"/>
    <w:rsid w:val="00516F92"/>
    <w:rsid w:val="0055038F"/>
    <w:rsid w:val="005672D1"/>
    <w:rsid w:val="005A3B32"/>
    <w:rsid w:val="005D7E73"/>
    <w:rsid w:val="006410C0"/>
    <w:rsid w:val="00641712"/>
    <w:rsid w:val="00681317"/>
    <w:rsid w:val="006A166D"/>
    <w:rsid w:val="006B39F7"/>
    <w:rsid w:val="0082420D"/>
    <w:rsid w:val="00844B5E"/>
    <w:rsid w:val="008517FD"/>
    <w:rsid w:val="00952580"/>
    <w:rsid w:val="009F6B5B"/>
    <w:rsid w:val="00A10492"/>
    <w:rsid w:val="00AC3F85"/>
    <w:rsid w:val="00B76773"/>
    <w:rsid w:val="00B829B4"/>
    <w:rsid w:val="00C1331C"/>
    <w:rsid w:val="00C71376"/>
    <w:rsid w:val="00D36AA2"/>
    <w:rsid w:val="00D71687"/>
    <w:rsid w:val="00DB460C"/>
    <w:rsid w:val="00DD7BF5"/>
    <w:rsid w:val="00E14612"/>
    <w:rsid w:val="00ED29D2"/>
    <w:rsid w:val="00F014D7"/>
    <w:rsid w:val="00F05DB7"/>
    <w:rsid w:val="00F23571"/>
    <w:rsid w:val="00F42415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2017-05-03T01:43:00Z</cp:lastPrinted>
  <dcterms:created xsi:type="dcterms:W3CDTF">2017-05-03T01:54:00Z</dcterms:created>
  <dcterms:modified xsi:type="dcterms:W3CDTF">2017-05-03T01:54:00Z</dcterms:modified>
</cp:coreProperties>
</file>