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widowControl/>
        <w:spacing w:lineRule="auto"/>
        <w:jc w:val="center"/>
        <w:rPr/>
      </w:pPr>
      <w:bookmarkStart w:id="0" w:name="OLE_LINK3"/>
      <w:bookmarkEnd w:id="0"/>
      <w:r>
        <w:rPr>
          <w:rStyle w:val="Style14"/>
          <w:rFonts w:ascii="標楷體" w:hAnsi="標楷體" w:cs="新細明體" w:eastAsia="標楷體"/>
          <w:b/>
          <w:bCs/>
          <w:color w:val="000000"/>
          <w:kern w:val="0"/>
          <w:sz w:val="36"/>
          <w:szCs w:val="36"/>
        </w:rPr>
        <w:t>普通型高級中等學校公民與社會學科中心</w:t>
      </w:r>
    </w:p>
    <w:p>
      <w:pPr>
        <w:pStyle w:val="Style19"/>
        <w:widowControl/>
        <w:spacing w:lineRule="auto"/>
        <w:jc w:val="center"/>
        <w:rPr/>
      </w:pPr>
      <w:r>
        <w:rPr>
          <w:rStyle w:val="Style14"/>
          <w:rFonts w:eastAsia="標楷體" w:cs="新細明體" w:ascii="標楷體" w:hAnsi="標楷體"/>
          <w:b/>
          <w:bCs/>
          <w:color w:val="000000"/>
          <w:kern w:val="0"/>
          <w:sz w:val="36"/>
          <w:szCs w:val="36"/>
        </w:rPr>
        <w:t>109</w:t>
      </w:r>
      <w:r>
        <w:rPr>
          <w:rStyle w:val="Style14"/>
          <w:rFonts w:ascii="標楷體" w:hAnsi="標楷體" w:cs="新細明體" w:eastAsia="標楷體"/>
          <w:b/>
          <w:bCs/>
          <w:color w:val="000000"/>
          <w:kern w:val="0"/>
          <w:sz w:val="36"/>
          <w:szCs w:val="36"/>
        </w:rPr>
        <w:t>年度教師專業成長研習實施計畫</w:t>
      </w:r>
    </w:p>
    <w:p>
      <w:pPr>
        <w:pStyle w:val="Style19"/>
        <w:spacing w:lineRule="auto"/>
        <w:jc w:val="center"/>
        <w:rPr/>
      </w:pPr>
      <w:bookmarkStart w:id="1" w:name="__DdeLink__281_4052453592"/>
      <w:r>
        <w:rPr>
          <w:rStyle w:val="Style14"/>
          <w:rFonts w:ascii="標楷體" w:hAnsi="標楷體" w:cs="新細明體" w:eastAsia="標楷體"/>
          <w:b/>
          <w:bCs/>
          <w:color w:val="000000"/>
          <w:kern w:val="0"/>
          <w:sz w:val="36"/>
          <w:szCs w:val="32"/>
        </w:rPr>
        <w:t>國民參與刑事審判模擬法庭前進校園活動教師培訓</w:t>
      </w:r>
      <w:bookmarkEnd w:id="1"/>
      <w:r>
        <w:rPr>
          <w:rStyle w:val="Style14"/>
          <w:rFonts w:eastAsia="標楷體" w:cs="新細明體" w:ascii="標楷體" w:hAnsi="標楷體"/>
          <w:b/>
          <w:bCs/>
          <w:color w:val="000000"/>
          <w:kern w:val="0"/>
          <w:sz w:val="36"/>
          <w:szCs w:val="32"/>
        </w:rPr>
        <w:t>(</w:t>
      </w:r>
      <w:r>
        <w:rPr>
          <w:rStyle w:val="Style14"/>
          <w:rFonts w:ascii="標楷體" w:hAnsi="標楷體" w:cs="新細明體" w:eastAsia="標楷體"/>
          <w:b/>
          <w:bCs/>
          <w:color w:val="000000"/>
          <w:kern w:val="0"/>
          <w:sz w:val="36"/>
          <w:szCs w:val="32"/>
        </w:rPr>
        <w:t>中部場</w:t>
      </w:r>
      <w:r>
        <w:rPr>
          <w:rStyle w:val="Style14"/>
          <w:rFonts w:eastAsia="標楷體" w:cs="新細明體" w:ascii="標楷體" w:hAnsi="標楷體"/>
          <w:b/>
          <w:bCs/>
          <w:color w:val="000000"/>
          <w:kern w:val="0"/>
          <w:sz w:val="36"/>
          <w:szCs w:val="32"/>
        </w:rPr>
        <w:t>)</w:t>
      </w:r>
      <w:r>
        <w:rPr>
          <w:rStyle w:val="Style14"/>
          <w:rFonts w:eastAsia="標楷體" w:ascii="標楷體" w:hAnsi="標楷體"/>
          <w:szCs w:val="32"/>
        </w:rPr>
        <w:br/>
      </w:r>
    </w:p>
    <w:p>
      <w:pPr>
        <w:pStyle w:val="Style20"/>
        <w:widowControl/>
        <w:numPr>
          <w:ilvl w:val="0"/>
          <w:numId w:val="1"/>
        </w:numPr>
        <w:spacing w:lineRule="auto"/>
        <w:ind w:left="849" w:hanging="566"/>
        <w:rPr/>
      </w:pPr>
      <w:r>
        <w:rPr>
          <w:rStyle w:val="Style14"/>
          <w:rFonts w:ascii="標楷體" w:hAnsi="標楷體" w:cs="新細明體" w:eastAsia="標楷體"/>
          <w:b/>
          <w:bCs/>
          <w:color w:val="000000"/>
          <w:kern w:val="0"/>
          <w:sz w:val="28"/>
          <w:szCs w:val="24"/>
        </w:rPr>
        <w:t>計畫依據</w:t>
      </w:r>
    </w:p>
    <w:p>
      <w:pPr>
        <w:pStyle w:val="Style20"/>
        <w:widowControl/>
        <w:spacing w:lineRule="auto"/>
        <w:ind w:left="768" w:hanging="0"/>
        <w:rPr/>
      </w:pPr>
      <w:r>
        <w:rPr>
          <w:rStyle w:val="Style14"/>
          <w:rFonts w:eastAsia="標楷體" w:cs="新細明體" w:ascii="標楷體" w:hAnsi="標楷體"/>
          <w:b/>
          <w:bCs/>
          <w:color w:val="000000"/>
          <w:kern w:val="0"/>
          <w:szCs w:val="24"/>
        </w:rPr>
        <w:br/>
      </w:r>
      <w:r>
        <w:rPr>
          <w:rStyle w:val="Style14"/>
          <w:rFonts w:ascii="標楷體" w:hAnsi="標楷體" w:cs="華康儷楷書" w:eastAsia="標楷體"/>
          <w:color w:val="000000"/>
        </w:rPr>
        <w:t>教育部國民及學前教育署高級中等學校課程推動工作圈及學科群科中心設置與運作要點。</w:t>
      </w:r>
      <w:r>
        <w:rPr>
          <w:rStyle w:val="Style14"/>
          <w:rFonts w:eastAsia="標楷體" w:cs="華康儷楷書" w:ascii="標楷體" w:hAnsi="標楷體"/>
          <w:color w:val="000000"/>
        </w:rPr>
        <w:br/>
      </w:r>
    </w:p>
    <w:p>
      <w:pPr>
        <w:pStyle w:val="Style20"/>
        <w:widowControl/>
        <w:numPr>
          <w:ilvl w:val="0"/>
          <w:numId w:val="1"/>
        </w:numPr>
        <w:spacing w:lineRule="auto"/>
        <w:ind w:left="765" w:hanging="482"/>
        <w:jc w:val="distribute"/>
        <w:rPr/>
      </w:pPr>
      <w:r>
        <w:rPr>
          <w:rStyle w:val="Style14"/>
          <w:rFonts w:ascii="標楷體" w:hAnsi="標楷體" w:cs="新細明體" w:eastAsia="標楷體"/>
          <w:b/>
          <w:bCs/>
          <w:color w:val="000000"/>
          <w:kern w:val="0"/>
          <w:sz w:val="28"/>
          <w:szCs w:val="24"/>
        </w:rPr>
        <w:t>目的</w:t>
      </w:r>
    </w:p>
    <w:p>
      <w:pPr>
        <w:pStyle w:val="Style20"/>
        <w:widowControl/>
        <w:spacing w:lineRule="auto"/>
        <w:ind w:left="1131" w:hanging="425"/>
        <w:jc w:val="distribute"/>
        <w:rPr/>
      </w:pPr>
      <w:r>
        <w:rPr>
          <w:rStyle w:val="Style14"/>
          <w:rFonts w:ascii="標楷體" w:hAnsi="標楷體" w:cs="新細明體" w:eastAsia="標楷體"/>
          <w:kern w:val="0"/>
          <w:szCs w:val="24"/>
        </w:rPr>
        <w:t>一、</w:t>
      </w:r>
      <w:r>
        <w:rPr>
          <w:rStyle w:val="Style14"/>
          <w:rFonts w:ascii="Times New Roman" w:hAnsi="Times New Roman" w:eastAsia="標楷體"/>
          <w:bCs/>
          <w:kern w:val="0"/>
        </w:rPr>
        <w:t>協助學校了解並掌握十二年國民基本教育課程綱要精神、內容及課程教學的改變。</w:t>
      </w:r>
    </w:p>
    <w:p>
      <w:pPr>
        <w:pStyle w:val="Style20"/>
        <w:widowControl/>
        <w:spacing w:lineRule="auto"/>
        <w:ind w:left="694" w:firstLine="14"/>
        <w:jc w:val="distribute"/>
        <w:rPr>
          <w:rFonts w:ascii="Times New Roman" w:hAnsi="Times New Roman" w:eastAsia="標楷體"/>
          <w:bCs/>
          <w:kern w:val="0"/>
        </w:rPr>
      </w:pPr>
      <w:r>
        <w:rPr>
          <w:rFonts w:ascii="Times New Roman" w:hAnsi="Times New Roman" w:eastAsia="標楷體"/>
          <w:bCs/>
          <w:kern w:val="0"/>
        </w:rPr>
        <w:t>二、強化高中課程與教學革新動能，促發高中學校教師精進能量。</w:t>
      </w:r>
    </w:p>
    <w:p>
      <w:pPr>
        <w:pStyle w:val="Style20"/>
        <w:widowControl/>
        <w:spacing w:lineRule="auto"/>
        <w:ind w:left="1133" w:hanging="425"/>
        <w:jc w:val="distribute"/>
        <w:rPr>
          <w:rFonts w:ascii="Times New Roman" w:hAnsi="Times New Roman" w:eastAsia="標楷體"/>
          <w:bCs/>
          <w:kern w:val="0"/>
        </w:rPr>
      </w:pPr>
      <w:r>
        <w:rPr>
          <w:rFonts w:ascii="Times New Roman" w:hAnsi="Times New Roman" w:eastAsia="標楷體"/>
          <w:bCs/>
          <w:kern w:val="0"/>
        </w:rPr>
        <w:t>三、培養並增進教師發展素養導向課程之能力，落實「以學習者為中心」課程理念，將課程知識融入活動中，提高學生學習興趣。</w:t>
      </w:r>
    </w:p>
    <w:p>
      <w:pPr>
        <w:pStyle w:val="Style20"/>
        <w:widowControl/>
        <w:spacing w:lineRule="auto"/>
        <w:ind w:left="1133" w:hanging="432"/>
        <w:rPr>
          <w:rFonts w:ascii="Times New Roman" w:hAnsi="Times New Roman" w:eastAsia="標楷體"/>
          <w:bCs/>
          <w:kern w:val="0"/>
        </w:rPr>
      </w:pPr>
      <w:r>
        <w:rPr>
          <w:rFonts w:ascii="Times New Roman" w:hAnsi="Times New Roman" w:eastAsia="標楷體"/>
          <w:bCs/>
          <w:kern w:val="0"/>
        </w:rPr>
        <w:t>四、因應</w:t>
      </w:r>
      <w:r>
        <w:rPr>
          <w:rFonts w:eastAsia="標楷體" w:ascii="Times New Roman" w:hAnsi="Times New Roman"/>
          <w:bCs/>
          <w:kern w:val="0"/>
        </w:rPr>
        <w:t>108</w:t>
      </w:r>
      <w:r>
        <w:rPr>
          <w:rFonts w:ascii="Times New Roman" w:hAnsi="Times New Roman" w:eastAsia="標楷體"/>
          <w:bCs/>
          <w:kern w:val="0"/>
        </w:rPr>
        <w:t>課綱條目「公</w:t>
      </w:r>
      <w:r>
        <w:rPr>
          <w:rFonts w:eastAsia="標楷體" w:ascii="Times New Roman" w:hAnsi="Times New Roman"/>
          <w:bCs/>
          <w:kern w:val="0"/>
        </w:rPr>
        <w:t>Bi-V-4</w:t>
      </w:r>
      <w:r>
        <w:rPr>
          <w:rFonts w:ascii="Times New Roman" w:hAnsi="Times New Roman" w:eastAsia="標楷體"/>
          <w:bCs/>
          <w:kern w:val="0"/>
        </w:rPr>
        <w:t>法院的事實認定與自由心證主義」，透過模擬實作落實教師能將自由心證主義的基本意涵，包括論理法則與經驗法則等重要原則帶入課堂。</w:t>
      </w:r>
      <w:r>
        <w:rPr>
          <w:rFonts w:eastAsia="標楷體" w:ascii="Times New Roman" w:hAnsi="Times New Roman"/>
          <w:bCs/>
          <w:kern w:val="0"/>
        </w:rPr>
        <w:br/>
      </w:r>
    </w:p>
    <w:p>
      <w:pPr>
        <w:pStyle w:val="Style20"/>
        <w:widowControl/>
        <w:numPr>
          <w:ilvl w:val="0"/>
          <w:numId w:val="1"/>
        </w:numPr>
        <w:spacing w:lineRule="auto"/>
        <w:ind w:left="765" w:hanging="482"/>
        <w:jc w:val="distribute"/>
        <w:rPr>
          <w:rFonts w:ascii="標楷體" w:hAnsi="標楷體" w:eastAsia="標楷體" w:cs="新細明體"/>
          <w:b/>
          <w:b/>
          <w:bCs/>
          <w:color w:val="000000"/>
          <w:kern w:val="0"/>
          <w:sz w:val="28"/>
          <w:szCs w:val="24"/>
        </w:rPr>
      </w:pPr>
      <w:r>
        <w:rPr>
          <w:rFonts w:ascii="標楷體" w:hAnsi="標楷體" w:cs="新細明體" w:eastAsia="標楷體"/>
          <w:b/>
          <w:bCs/>
          <w:color w:val="000000"/>
          <w:kern w:val="0"/>
          <w:sz w:val="28"/>
          <w:szCs w:val="24"/>
        </w:rPr>
        <w:t>辦理單位</w:t>
      </w:r>
    </w:p>
    <w:p>
      <w:pPr>
        <w:pStyle w:val="Style19"/>
        <w:widowControl/>
        <w:tabs>
          <w:tab w:val="clear" w:pos="480"/>
        </w:tabs>
        <w:spacing w:lineRule="auto"/>
        <w:ind w:left="708" w:hanging="0"/>
        <w:rPr/>
      </w:pPr>
      <w:r>
        <w:rPr>
          <w:rStyle w:val="Style14"/>
          <w:rFonts w:ascii="標楷體" w:hAnsi="標楷體" w:cs="新細明體" w:eastAsia="標楷體"/>
          <w:kern w:val="0"/>
          <w:szCs w:val="24"/>
        </w:rPr>
        <w:t>一、指導：教育部國民及學前教育署</w:t>
      </w:r>
      <w:r>
        <w:rPr>
          <w:rStyle w:val="Style14"/>
          <w:rFonts w:eastAsia="標楷體" w:cs="新細明體" w:ascii="標楷體" w:hAnsi="標楷體"/>
          <w:kern w:val="0"/>
          <w:szCs w:val="24"/>
        </w:rPr>
        <w:br/>
      </w:r>
      <w:r>
        <w:rPr>
          <w:rStyle w:val="Style14"/>
          <w:rFonts w:ascii="標楷體" w:hAnsi="標楷體" w:cs="新細明體" w:eastAsia="標楷體"/>
          <w:kern w:val="0"/>
          <w:szCs w:val="24"/>
        </w:rPr>
        <w:t>二、主辦：司法院、公民與社會學科中心學校國立臺南第一高級中學</w:t>
      </w:r>
      <w:r>
        <w:rPr>
          <w:rStyle w:val="Style14"/>
          <w:rFonts w:eastAsia="標楷體" w:cs="新細明體" w:ascii="標楷體" w:hAnsi="標楷體"/>
          <w:kern w:val="0"/>
          <w:szCs w:val="24"/>
        </w:rPr>
        <w:br/>
      </w:r>
      <w:r>
        <w:rPr>
          <w:rStyle w:val="Style14"/>
          <w:rFonts w:ascii="標楷體" w:hAnsi="標楷體" w:cs="新細明體" w:eastAsia="標楷體"/>
          <w:kern w:val="0"/>
          <w:szCs w:val="24"/>
        </w:rPr>
        <w:t>三、協辦：國立曾文農工高級職業學校 郭孟佳教師</w:t>
      </w:r>
    </w:p>
    <w:p>
      <w:pPr>
        <w:pStyle w:val="Style20"/>
        <w:widowControl/>
        <w:spacing w:lineRule="auto"/>
        <w:ind w:left="500" w:hanging="0"/>
        <w:jc w:val="distribute"/>
        <w:rPr>
          <w:rFonts w:ascii="標楷體" w:hAnsi="標楷體" w:eastAsia="標楷體" w:cs="華康儷楷書"/>
          <w:color w:val="000000"/>
        </w:rPr>
      </w:pPr>
      <w:r>
        <w:rPr>
          <w:rFonts w:eastAsia="標楷體" w:cs="華康儷楷書" w:ascii="標楷體" w:hAnsi="標楷體"/>
          <w:color w:val="000000"/>
        </w:rPr>
      </w:r>
    </w:p>
    <w:p>
      <w:pPr>
        <w:pStyle w:val="Style20"/>
        <w:widowControl/>
        <w:numPr>
          <w:ilvl w:val="0"/>
          <w:numId w:val="1"/>
        </w:numPr>
        <w:spacing w:lineRule="auto"/>
        <w:ind w:left="765" w:hanging="482"/>
        <w:jc w:val="distribute"/>
        <w:rPr>
          <w:rFonts w:ascii="標楷體" w:hAnsi="標楷體" w:eastAsia="標楷體" w:cs="新細明體"/>
          <w:b/>
          <w:b/>
          <w:bCs/>
          <w:color w:val="000000"/>
          <w:kern w:val="0"/>
          <w:sz w:val="28"/>
          <w:szCs w:val="24"/>
        </w:rPr>
      </w:pPr>
      <w:r>
        <w:rPr>
          <w:rFonts w:ascii="標楷體" w:hAnsi="標楷體" w:cs="新細明體" w:eastAsia="標楷體"/>
          <w:b/>
          <w:bCs/>
          <w:color w:val="000000"/>
          <w:kern w:val="0"/>
          <w:sz w:val="28"/>
          <w:szCs w:val="24"/>
        </w:rPr>
        <w:t>辦理內容</w:t>
      </w:r>
    </w:p>
    <w:p>
      <w:pPr>
        <w:pStyle w:val="Style19"/>
        <w:widowControl/>
        <w:tabs>
          <w:tab w:val="clear" w:pos="480"/>
        </w:tabs>
        <w:spacing w:lineRule="auto"/>
        <w:ind w:left="2410" w:hanging="1702"/>
        <w:rPr>
          <w:rFonts w:ascii="標楷體" w:hAnsi="標楷體" w:eastAsia="標楷體" w:cs="新細明體"/>
          <w:kern w:val="0"/>
          <w:szCs w:val="24"/>
        </w:rPr>
      </w:pPr>
      <w:r>
        <w:rPr>
          <w:rFonts w:ascii="標楷體" w:hAnsi="標楷體" w:cs="新細明體" w:eastAsia="標楷體"/>
          <w:kern w:val="0"/>
          <w:szCs w:val="24"/>
        </w:rPr>
        <w:t>一、參加對象：全國各公私立國民中學、普通型、綜合型、技術型高級中等學校之公民科教師</w:t>
      </w:r>
      <w:r>
        <w:rPr>
          <w:rFonts w:eastAsia="標楷體" w:cs="新細明體" w:ascii="標楷體" w:hAnsi="標楷體"/>
          <w:kern w:val="0"/>
          <w:szCs w:val="24"/>
        </w:rPr>
        <w:t>70</w:t>
      </w:r>
      <w:r>
        <w:rPr>
          <w:rFonts w:ascii="標楷體" w:hAnsi="標楷體" w:cs="新細明體" w:eastAsia="標楷體"/>
          <w:kern w:val="0"/>
          <w:szCs w:val="24"/>
        </w:rPr>
        <w:t>人。</w:t>
      </w:r>
    </w:p>
    <w:p>
      <w:pPr>
        <w:pStyle w:val="Style19"/>
        <w:widowControl/>
        <w:tabs>
          <w:tab w:val="clear" w:pos="480"/>
        </w:tabs>
        <w:spacing w:lineRule="auto"/>
        <w:ind w:left="2410" w:hanging="1702"/>
        <w:rPr>
          <w:rFonts w:ascii="標楷體" w:hAnsi="標楷體" w:eastAsia="標楷體" w:cs="新細明體"/>
          <w:kern w:val="0"/>
          <w:szCs w:val="24"/>
        </w:rPr>
      </w:pPr>
      <w:r>
        <w:rPr>
          <w:rFonts w:ascii="標楷體" w:hAnsi="標楷體" w:cs="新細明體" w:eastAsia="標楷體"/>
          <w:kern w:val="0"/>
          <w:szCs w:val="24"/>
        </w:rPr>
        <w:t>二、時間：</w:t>
      </w:r>
      <w:r>
        <w:rPr>
          <w:rFonts w:eastAsia="標楷體" w:cs="新細明體" w:ascii="標楷體" w:hAnsi="標楷體"/>
          <w:kern w:val="0"/>
          <w:szCs w:val="24"/>
        </w:rPr>
        <w:t>109</w:t>
      </w:r>
      <w:r>
        <w:rPr>
          <w:rFonts w:ascii="標楷體" w:hAnsi="標楷體" w:cs="新細明體" w:eastAsia="標楷體"/>
          <w:kern w:val="0"/>
          <w:szCs w:val="24"/>
        </w:rPr>
        <w:t>年</w:t>
      </w:r>
      <w:r>
        <w:rPr>
          <w:rFonts w:eastAsia="標楷體" w:cs="新細明體" w:ascii="標楷體" w:hAnsi="標楷體"/>
          <w:kern w:val="0"/>
          <w:szCs w:val="24"/>
        </w:rPr>
        <w:t>4</w:t>
      </w:r>
      <w:r>
        <w:rPr>
          <w:rFonts w:ascii="標楷體" w:hAnsi="標楷體" w:cs="新細明體" w:eastAsia="標楷體"/>
          <w:kern w:val="0"/>
          <w:szCs w:val="24"/>
        </w:rPr>
        <w:t>月</w:t>
      </w:r>
      <w:r>
        <w:rPr>
          <w:rFonts w:eastAsia="標楷體" w:cs="新細明體" w:ascii="標楷體" w:hAnsi="標楷體"/>
          <w:kern w:val="0"/>
          <w:szCs w:val="24"/>
        </w:rPr>
        <w:t>17</w:t>
      </w:r>
      <w:r>
        <w:rPr>
          <w:rFonts w:ascii="標楷體" w:hAnsi="標楷體" w:cs="新細明體" w:eastAsia="標楷體"/>
          <w:kern w:val="0"/>
          <w:szCs w:val="24"/>
        </w:rPr>
        <w:t>日（週五）</w:t>
      </w:r>
      <w:r>
        <w:rPr>
          <w:rFonts w:eastAsia="標楷體" w:cs="新細明體" w:ascii="標楷體" w:hAnsi="標楷體"/>
          <w:kern w:val="0"/>
          <w:szCs w:val="24"/>
        </w:rPr>
        <w:t>08</w:t>
      </w:r>
      <w:r>
        <w:rPr>
          <w:rFonts w:ascii="標楷體" w:hAnsi="標楷體" w:cs="新細明體" w:eastAsia="標楷體"/>
          <w:kern w:val="0"/>
          <w:szCs w:val="24"/>
        </w:rPr>
        <w:t>時</w:t>
      </w:r>
      <w:r>
        <w:rPr>
          <w:rFonts w:eastAsia="標楷體" w:cs="新細明體" w:ascii="標楷體" w:hAnsi="標楷體"/>
          <w:kern w:val="0"/>
          <w:szCs w:val="24"/>
        </w:rPr>
        <w:t>30</w:t>
      </w:r>
      <w:r>
        <w:rPr>
          <w:rFonts w:ascii="標楷體" w:hAnsi="標楷體" w:cs="新細明體" w:eastAsia="標楷體"/>
          <w:kern w:val="0"/>
          <w:szCs w:val="24"/>
        </w:rPr>
        <w:t>分至</w:t>
      </w:r>
      <w:r>
        <w:rPr>
          <w:rFonts w:eastAsia="標楷體" w:cs="新細明體" w:ascii="標楷體" w:hAnsi="標楷體"/>
          <w:kern w:val="0"/>
          <w:szCs w:val="24"/>
        </w:rPr>
        <w:t>17</w:t>
      </w:r>
      <w:r>
        <w:rPr>
          <w:rFonts w:ascii="標楷體" w:hAnsi="標楷體" w:cs="新細明體" w:eastAsia="標楷體"/>
          <w:kern w:val="0"/>
          <w:szCs w:val="24"/>
        </w:rPr>
        <w:t>時</w:t>
      </w:r>
      <w:r>
        <w:rPr>
          <w:rFonts w:eastAsia="標楷體" w:cs="新細明體" w:ascii="標楷體" w:hAnsi="標楷體"/>
          <w:kern w:val="0"/>
          <w:szCs w:val="24"/>
        </w:rPr>
        <w:t>40</w:t>
      </w:r>
      <w:r>
        <w:rPr>
          <w:rFonts w:ascii="標楷體" w:hAnsi="標楷體" w:cs="新細明體" w:eastAsia="標楷體"/>
          <w:kern w:val="0"/>
          <w:szCs w:val="24"/>
        </w:rPr>
        <w:t>分</w:t>
      </w:r>
    </w:p>
    <w:p>
      <w:pPr>
        <w:pStyle w:val="Style19"/>
        <w:widowControl/>
        <w:tabs>
          <w:tab w:val="clear" w:pos="480"/>
        </w:tabs>
        <w:spacing w:lineRule="auto"/>
        <w:ind w:left="2410" w:hanging="1702"/>
        <w:rPr/>
      </w:pPr>
      <w:r>
        <w:rPr>
          <w:rStyle w:val="Style14"/>
          <w:rFonts w:ascii="標楷體" w:hAnsi="標楷體" w:cs="新細明體" w:eastAsia="標楷體"/>
          <w:kern w:val="0"/>
          <w:szCs w:val="24"/>
        </w:rPr>
        <w:t>三、地點：</w:t>
      </w:r>
      <w:r>
        <w:rPr>
          <w:rStyle w:val="Style14"/>
          <w:rFonts w:ascii="Times New Roman" w:hAnsi="Times New Roman" w:eastAsia="標楷體"/>
        </w:rPr>
        <w:t>臺灣彰化地方法院</w:t>
      </w:r>
      <w:r>
        <w:rPr>
          <w:rStyle w:val="Style14"/>
          <w:rFonts w:eastAsia="標楷體" w:ascii="Times New Roman" w:hAnsi="Times New Roman"/>
        </w:rPr>
        <w:t>(</w:t>
      </w:r>
      <w:r>
        <w:rPr>
          <w:rStyle w:val="Style14"/>
          <w:rFonts w:ascii="Times New Roman" w:hAnsi="Times New Roman" w:eastAsia="標楷體"/>
        </w:rPr>
        <w:t>彰化縣員林市員林大道二段</w:t>
      </w:r>
      <w:r>
        <w:rPr>
          <w:rStyle w:val="Style14"/>
          <w:rFonts w:eastAsia="標楷體" w:ascii="Times New Roman" w:hAnsi="Times New Roman"/>
        </w:rPr>
        <w:t>1</w:t>
      </w:r>
      <w:r>
        <w:rPr>
          <w:rStyle w:val="Style14"/>
          <w:rFonts w:ascii="Times New Roman" w:hAnsi="Times New Roman" w:eastAsia="標楷體"/>
        </w:rPr>
        <w:t>號</w:t>
      </w:r>
      <w:r>
        <w:rPr>
          <w:rStyle w:val="Style14"/>
          <w:rFonts w:eastAsia="標楷體" w:ascii="Times New Roman" w:hAnsi="Times New Roman"/>
        </w:rPr>
        <w:t>)</w:t>
      </w:r>
    </w:p>
    <w:p>
      <w:pPr>
        <w:pStyle w:val="Style19"/>
        <w:widowControl/>
        <w:tabs>
          <w:tab w:val="clear" w:pos="480"/>
        </w:tabs>
        <w:spacing w:lineRule="auto"/>
        <w:ind w:left="2410" w:hanging="1702"/>
        <w:rPr/>
      </w:pPr>
      <w:r>
        <w:rPr>
          <w:rStyle w:val="Style14"/>
          <w:rFonts w:ascii="標楷體" w:hAnsi="標楷體" w:cs="新細明體" w:eastAsia="標楷體"/>
          <w:kern w:val="0"/>
          <w:szCs w:val="24"/>
        </w:rPr>
        <w:t>四、報名方式：全國教師在職進修</w:t>
      </w:r>
      <w:r>
        <w:rPr>
          <w:rStyle w:val="Style14"/>
          <w:rFonts w:eastAsia="標楷體" w:cs="新細明體" w:ascii="標楷體" w:hAnsi="標楷體"/>
          <w:kern w:val="0"/>
          <w:szCs w:val="24"/>
        </w:rPr>
        <w:t>http://www3.inservice.edu.tw/</w:t>
      </w:r>
      <w:r>
        <w:rPr>
          <w:rStyle w:val="Style14"/>
          <w:rFonts w:ascii="標楷體" w:hAnsi="標楷體" w:cs="新細明體" w:eastAsia="標楷體"/>
          <w:kern w:val="0"/>
          <w:szCs w:val="24"/>
        </w:rPr>
        <w:t>，依課程代碼</w:t>
      </w:r>
      <w:r>
        <w:rPr>
          <w:rStyle w:val="Style14"/>
          <w:rFonts w:eastAsia="標楷體" w:cs="新細明體" w:ascii="標楷體" w:hAnsi="標楷體"/>
          <w:kern w:val="0"/>
          <w:szCs w:val="24"/>
        </w:rPr>
        <w:t>2805459</w:t>
      </w:r>
      <w:r>
        <w:rPr>
          <w:rStyle w:val="Style14"/>
          <w:rFonts w:ascii="標楷體" w:hAnsi="標楷體" w:cs="新細明體" w:eastAsia="標楷體"/>
          <w:color w:val="000000"/>
          <w:kern w:val="0"/>
          <w:szCs w:val="24"/>
        </w:rPr>
        <w:t>搜尋，報名截止日期：</w:t>
      </w:r>
      <w:r>
        <w:rPr>
          <w:rStyle w:val="Style14"/>
          <w:rFonts w:eastAsia="標楷體" w:cs="新細明體" w:ascii="標楷體" w:hAnsi="標楷體"/>
          <w:color w:val="000000"/>
          <w:kern w:val="0"/>
          <w:szCs w:val="24"/>
        </w:rPr>
        <w:t>4</w:t>
      </w:r>
      <w:r>
        <w:rPr>
          <w:rStyle w:val="Style14"/>
          <w:rFonts w:ascii="標楷體" w:hAnsi="標楷體" w:cs="新細明體" w:eastAsia="標楷體"/>
          <w:color w:val="000000"/>
          <w:kern w:val="0"/>
          <w:szCs w:val="24"/>
        </w:rPr>
        <w:t>月</w:t>
      </w:r>
      <w:r>
        <w:rPr>
          <w:rStyle w:val="Style14"/>
          <w:rFonts w:eastAsia="標楷體" w:cs="新細明體" w:ascii="標楷體" w:hAnsi="標楷體"/>
          <w:color w:val="000000"/>
          <w:kern w:val="0"/>
          <w:szCs w:val="24"/>
        </w:rPr>
        <w:t>8</w:t>
      </w:r>
      <w:r>
        <w:rPr>
          <w:rStyle w:val="Style14"/>
          <w:rFonts w:ascii="標楷體" w:hAnsi="標楷體" w:cs="新細明體" w:eastAsia="標楷體"/>
          <w:color w:val="000000"/>
          <w:kern w:val="0"/>
          <w:szCs w:val="24"/>
        </w:rPr>
        <w:t>日。研習前三日起恕不受理取消報名。</w:t>
      </w:r>
    </w:p>
    <w:p>
      <w:pPr>
        <w:pStyle w:val="Style19"/>
        <w:widowControl/>
        <w:tabs>
          <w:tab w:val="clear" w:pos="480"/>
        </w:tabs>
        <w:spacing w:lineRule="auto"/>
        <w:ind w:left="2410" w:hanging="1702"/>
        <w:rPr>
          <w:rFonts w:ascii="標楷體" w:hAnsi="標楷體" w:eastAsia="標楷體" w:cs="新細明體"/>
          <w:color w:val="000000"/>
          <w:kern w:val="0"/>
          <w:szCs w:val="24"/>
        </w:rPr>
      </w:pPr>
      <w:r>
        <w:rPr>
          <w:rFonts w:ascii="標楷體" w:hAnsi="標楷體" w:cs="新細明體" w:eastAsia="標楷體"/>
          <w:color w:val="000000"/>
          <w:kern w:val="0"/>
          <w:szCs w:val="24"/>
        </w:rPr>
        <w:t>五、研習時數：全程參加者核予研習時數</w:t>
      </w:r>
      <w:r>
        <w:rPr>
          <w:rFonts w:eastAsia="標楷體" w:cs="新細明體" w:ascii="標楷體" w:hAnsi="標楷體"/>
          <w:color w:val="000000"/>
          <w:kern w:val="0"/>
          <w:szCs w:val="24"/>
        </w:rPr>
        <w:t>7</w:t>
      </w:r>
      <w:r>
        <w:rPr>
          <w:rFonts w:ascii="標楷體" w:hAnsi="標楷體" w:cs="新細明體" w:eastAsia="標楷體"/>
          <w:color w:val="000000"/>
          <w:kern w:val="0"/>
          <w:szCs w:val="24"/>
        </w:rPr>
        <w:t>小時。</w:t>
      </w:r>
    </w:p>
    <w:p>
      <w:pPr>
        <w:pStyle w:val="Style19"/>
        <w:widowControl/>
        <w:tabs>
          <w:tab w:val="clear" w:pos="480"/>
        </w:tabs>
        <w:spacing w:lineRule="auto"/>
        <w:ind w:left="2410" w:hanging="1702"/>
        <w:rPr>
          <w:rFonts w:ascii="標楷體" w:hAnsi="標楷體" w:eastAsia="標楷體" w:cs="新細明體"/>
          <w:color w:val="000000"/>
          <w:kern w:val="0"/>
          <w:szCs w:val="24"/>
        </w:rPr>
      </w:pPr>
      <w:r>
        <w:rPr>
          <w:rFonts w:ascii="標楷體" w:hAnsi="標楷體" w:cs="新細明體" w:eastAsia="標楷體"/>
          <w:color w:val="000000"/>
          <w:kern w:val="0"/>
          <w:szCs w:val="24"/>
        </w:rPr>
        <w:t>六、請准予參加教師公（差）假，差旅費由各服務學校報支。</w:t>
      </w:r>
    </w:p>
    <w:p>
      <w:pPr>
        <w:pStyle w:val="Style19"/>
        <w:widowControl/>
        <w:tabs>
          <w:tab w:val="clear" w:pos="480"/>
        </w:tabs>
        <w:spacing w:lineRule="auto"/>
        <w:ind w:left="2410" w:hanging="1702"/>
        <w:rPr>
          <w:rFonts w:ascii="標楷體" w:hAnsi="標楷體" w:eastAsia="標楷體" w:cs="新細明體"/>
          <w:kern w:val="0"/>
          <w:szCs w:val="24"/>
        </w:rPr>
      </w:pPr>
      <w:r>
        <w:rPr>
          <w:rFonts w:ascii="標楷體" w:hAnsi="標楷體" w:cs="新細明體" w:eastAsia="標楷體"/>
          <w:kern w:val="0"/>
          <w:szCs w:val="24"/>
        </w:rPr>
        <w:t>七、本研習提供接駁車</w:t>
      </w:r>
      <w:r>
        <w:rPr>
          <w:rFonts w:eastAsia="標楷體" w:cs="新細明體" w:ascii="標楷體" w:hAnsi="標楷體"/>
          <w:kern w:val="0"/>
          <w:szCs w:val="24"/>
        </w:rPr>
        <w:t>(</w:t>
      </w:r>
      <w:r>
        <w:rPr>
          <w:rFonts w:ascii="標楷體" w:hAnsi="標楷體" w:cs="新細明體" w:eastAsia="標楷體"/>
          <w:kern w:val="0"/>
          <w:szCs w:val="24"/>
        </w:rPr>
        <w:t>員林火車站至臺灣彰化地方法院</w:t>
      </w:r>
      <w:r>
        <w:rPr>
          <w:rFonts w:eastAsia="標楷體" w:cs="新細明體" w:ascii="標楷體" w:hAnsi="標楷體"/>
          <w:kern w:val="0"/>
          <w:szCs w:val="24"/>
        </w:rPr>
        <w:t>)</w:t>
      </w:r>
      <w:r>
        <w:rPr>
          <w:rFonts w:ascii="標楷體" w:hAnsi="標楷體" w:cs="新細明體" w:eastAsia="標楷體"/>
          <w:kern w:val="0"/>
          <w:szCs w:val="24"/>
        </w:rPr>
        <w:t>。</w:t>
      </w:r>
    </w:p>
    <w:p>
      <w:pPr>
        <w:pStyle w:val="Style19"/>
        <w:widowControl/>
        <w:tabs>
          <w:tab w:val="clear" w:pos="480"/>
        </w:tabs>
        <w:spacing w:lineRule="auto"/>
        <w:ind w:left="2410" w:hanging="1702"/>
        <w:rPr>
          <w:rFonts w:ascii="標楷體" w:hAnsi="標楷體" w:eastAsia="標楷體" w:cs="新細明體"/>
          <w:kern w:val="0"/>
          <w:szCs w:val="24"/>
        </w:rPr>
      </w:pPr>
      <w:r>
        <w:rPr>
          <w:rFonts w:eastAsia="標楷體" w:cs="新細明體" w:ascii="標楷體" w:hAnsi="標楷體"/>
          <w:kern w:val="0"/>
          <w:szCs w:val="24"/>
        </w:rPr>
      </w:r>
    </w:p>
    <w:p>
      <w:pPr>
        <w:pStyle w:val="Style20"/>
        <w:widowControl/>
        <w:numPr>
          <w:ilvl w:val="0"/>
          <w:numId w:val="1"/>
        </w:numPr>
        <w:spacing w:lineRule="auto"/>
        <w:ind w:left="765" w:hanging="482"/>
        <w:jc w:val="distribute"/>
        <w:rPr>
          <w:rFonts w:ascii="標楷體" w:hAnsi="標楷體" w:eastAsia="標楷體" w:cs="新細明體"/>
          <w:b/>
          <w:b/>
          <w:bCs/>
          <w:color w:val="000000"/>
          <w:kern w:val="0"/>
          <w:sz w:val="28"/>
          <w:szCs w:val="24"/>
        </w:rPr>
      </w:pPr>
      <w:r>
        <w:rPr>
          <w:rFonts w:ascii="標楷體" w:hAnsi="標楷體" w:cs="新細明體" w:eastAsia="標楷體"/>
          <w:b/>
          <w:bCs/>
          <w:color w:val="000000"/>
          <w:kern w:val="0"/>
          <w:sz w:val="28"/>
          <w:szCs w:val="24"/>
        </w:rPr>
        <w:t>研習課程表</w:t>
      </w:r>
    </w:p>
    <w:tbl>
      <w:tblPr>
        <w:tblW w:w="8642" w:type="dxa"/>
        <w:jc w:val="left"/>
        <w:tblInd w:w="0" w:type="dxa"/>
        <w:tblCellMar>
          <w:top w:w="0" w:type="dxa"/>
          <w:left w:w="115" w:type="dxa"/>
          <w:bottom w:w="0" w:type="dxa"/>
          <w:right w:w="115" w:type="dxa"/>
        </w:tblCellMar>
      </w:tblPr>
      <w:tblGrid>
        <w:gridCol w:w="1440"/>
        <w:gridCol w:w="3375"/>
        <w:gridCol w:w="3827"/>
      </w:tblGrid>
      <w:tr>
        <w:trPr>
          <w:trHeight w:val="274" w:hRule="atLeast"/>
        </w:trPr>
        <w:tc>
          <w:tcPr>
            <w:tcW w:w="1440" w:type="dxa"/>
            <w:tcBorders>
              <w:top w:val="single" w:sz="4" w:space="0" w:color="000000"/>
              <w:left w:val="single" w:sz="4" w:space="0" w:color="000000"/>
              <w:bottom w:val="single" w:sz="4" w:space="0" w:color="000000"/>
              <w:right w:val="single" w:sz="4" w:space="0" w:color="000000"/>
            </w:tcBorders>
            <w:shd w:fill="C0C0C0" w:val="clear"/>
            <w:vAlign w:val="center"/>
          </w:tcPr>
          <w:p>
            <w:pPr>
              <w:pStyle w:val="Style19"/>
              <w:widowControl/>
              <w:spacing w:lineRule="auto"/>
              <w:jc w:val="center"/>
              <w:rPr/>
            </w:pPr>
            <w:r>
              <w:rPr>
                <w:rStyle w:val="Style14"/>
                <w:rFonts w:ascii="標楷體" w:hAnsi="標楷體" w:cs="新細明體" w:eastAsia="標楷體"/>
                <w:b/>
                <w:bCs/>
                <w:color w:val="000000"/>
                <w:kern w:val="0"/>
              </w:rPr>
              <w:t>時間</w:t>
            </w:r>
          </w:p>
        </w:tc>
        <w:tc>
          <w:tcPr>
            <w:tcW w:w="3375" w:type="dxa"/>
            <w:tcBorders>
              <w:top w:val="single" w:sz="4" w:space="0" w:color="000000"/>
              <w:left w:val="single" w:sz="4" w:space="0" w:color="000000"/>
              <w:bottom w:val="single" w:sz="4" w:space="0" w:color="000000"/>
              <w:right w:val="single" w:sz="4" w:space="0" w:color="000000"/>
            </w:tcBorders>
            <w:shd w:fill="C0C0C0" w:val="clear"/>
            <w:vAlign w:val="center"/>
          </w:tcPr>
          <w:p>
            <w:pPr>
              <w:pStyle w:val="Style19"/>
              <w:widowControl/>
              <w:spacing w:lineRule="auto"/>
              <w:jc w:val="center"/>
              <w:rPr/>
            </w:pPr>
            <w:r>
              <w:rPr>
                <w:rStyle w:val="Style14"/>
                <w:rFonts w:ascii="標楷體" w:hAnsi="標楷體" w:cs="新細明體" w:eastAsia="標楷體"/>
                <w:b/>
                <w:bCs/>
                <w:color w:val="000000"/>
                <w:kern w:val="0"/>
              </w:rPr>
              <w:t>內容</w:t>
            </w:r>
          </w:p>
        </w:tc>
        <w:tc>
          <w:tcPr>
            <w:tcW w:w="3827" w:type="dxa"/>
            <w:tcBorders>
              <w:top w:val="single" w:sz="4" w:space="0" w:color="000000"/>
              <w:left w:val="single" w:sz="4" w:space="0" w:color="000000"/>
              <w:bottom w:val="single" w:sz="4" w:space="0" w:color="000000"/>
              <w:right w:val="single" w:sz="4" w:space="0" w:color="000000"/>
            </w:tcBorders>
            <w:shd w:fill="C0C0C0" w:val="clear"/>
            <w:vAlign w:val="center"/>
          </w:tcPr>
          <w:p>
            <w:pPr>
              <w:pStyle w:val="Style19"/>
              <w:widowControl/>
              <w:spacing w:lineRule="auto"/>
              <w:jc w:val="center"/>
              <w:rPr/>
            </w:pPr>
            <w:r>
              <w:rPr>
                <w:rStyle w:val="Style14"/>
                <w:rFonts w:ascii="標楷體" w:hAnsi="標楷體" w:cs="新細明體" w:eastAsia="標楷體"/>
                <w:b/>
                <w:bCs/>
                <w:color w:val="000000"/>
                <w:kern w:val="0"/>
              </w:rPr>
              <w:t>主講者</w:t>
            </w:r>
            <w:r>
              <w:rPr>
                <w:rStyle w:val="Style14"/>
                <w:rFonts w:eastAsia="標楷體" w:cs="新細明體" w:ascii="標楷體" w:hAnsi="標楷體"/>
                <w:b/>
                <w:bCs/>
                <w:color w:val="000000"/>
                <w:kern w:val="0"/>
              </w:rPr>
              <w:t>/</w:t>
            </w:r>
            <w:r>
              <w:rPr>
                <w:rStyle w:val="Style14"/>
                <w:rFonts w:ascii="標楷體" w:hAnsi="標楷體" w:cs="新細明體" w:eastAsia="標楷體"/>
                <w:b/>
                <w:bCs/>
                <w:color w:val="000000"/>
                <w:kern w:val="0"/>
              </w:rPr>
              <w:t>主持人</w:t>
            </w:r>
          </w:p>
        </w:tc>
      </w:tr>
      <w:tr>
        <w:trPr>
          <w:trHeight w:val="680" w:hRule="atLeast"/>
        </w:trPr>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 w:val="22"/>
              </w:rPr>
            </w:pPr>
            <w:r>
              <w:rPr>
                <w:rFonts w:eastAsia="標楷體" w:cs="新細明體" w:ascii="標楷體" w:hAnsi="標楷體"/>
                <w:color w:val="000000"/>
                <w:kern w:val="0"/>
                <w:sz w:val="22"/>
              </w:rPr>
              <w:t>08:30~09:00</w:t>
            </w:r>
          </w:p>
        </w:tc>
        <w:tc>
          <w:tcPr>
            <w:tcW w:w="720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Cs w:val="24"/>
              </w:rPr>
            </w:pPr>
            <w:r>
              <w:rPr>
                <w:rFonts w:ascii="標楷體" w:hAnsi="標楷體" w:cs="新細明體" w:eastAsia="標楷體"/>
                <w:color w:val="000000"/>
                <w:kern w:val="0"/>
                <w:szCs w:val="24"/>
              </w:rPr>
              <w:t>報到</w:t>
            </w:r>
          </w:p>
        </w:tc>
      </w:tr>
      <w:tr>
        <w:trPr>
          <w:trHeight w:val="728" w:hRule="atLeast"/>
        </w:trPr>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 w:val="22"/>
              </w:rPr>
            </w:pPr>
            <w:r>
              <w:rPr>
                <w:rFonts w:eastAsia="標楷體" w:cs="新細明體" w:ascii="標楷體" w:hAnsi="標楷體"/>
                <w:color w:val="000000"/>
                <w:kern w:val="0"/>
                <w:sz w:val="22"/>
              </w:rPr>
              <w:t>09:00~10:30</w:t>
            </w:r>
          </w:p>
        </w:tc>
        <w:tc>
          <w:tcPr>
            <w:tcW w:w="3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Cs w:val="24"/>
              </w:rPr>
            </w:pPr>
            <w:r>
              <w:rPr>
                <w:rFonts w:ascii="標楷體" w:hAnsi="標楷體" w:cs="新細明體" w:eastAsia="標楷體"/>
                <w:color w:val="000000"/>
                <w:kern w:val="0"/>
                <w:szCs w:val="24"/>
              </w:rPr>
              <w:t>國民參與刑事審判制度介紹</w:t>
            </w:r>
          </w:p>
        </w:tc>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Cs w:val="24"/>
              </w:rPr>
            </w:pPr>
            <w:r>
              <w:rPr>
                <w:rFonts w:ascii="標楷體" w:hAnsi="標楷體" w:cs="新細明體" w:eastAsia="標楷體"/>
                <w:color w:val="000000"/>
                <w:kern w:val="0"/>
                <w:szCs w:val="24"/>
              </w:rPr>
              <w:t>邱鼎文法官</w:t>
            </w:r>
            <w:r>
              <w:rPr>
                <w:rFonts w:eastAsia="標楷體" w:cs="新細明體" w:ascii="標楷體" w:hAnsi="標楷體"/>
                <w:color w:val="000000"/>
                <w:kern w:val="0"/>
                <w:szCs w:val="24"/>
              </w:rPr>
              <w:t>/</w:t>
            </w:r>
            <w:r>
              <w:rPr>
                <w:rFonts w:ascii="標楷體" w:hAnsi="標楷體" w:cs="新細明體" w:eastAsia="標楷體"/>
                <w:color w:val="000000"/>
                <w:kern w:val="0"/>
                <w:szCs w:val="24"/>
              </w:rPr>
              <w:t>司法院刑事廳</w:t>
            </w:r>
          </w:p>
        </w:tc>
      </w:tr>
      <w:tr>
        <w:trPr>
          <w:trHeight w:val="362" w:hRule="atLeast"/>
        </w:trPr>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 w:val="22"/>
              </w:rPr>
            </w:pPr>
            <w:r>
              <w:rPr>
                <w:rFonts w:eastAsia="標楷體" w:cs="新細明體" w:ascii="標楷體" w:hAnsi="標楷體"/>
                <w:color w:val="000000"/>
                <w:kern w:val="0"/>
                <w:sz w:val="22"/>
              </w:rPr>
              <w:t>10:30~10:40</w:t>
            </w:r>
          </w:p>
        </w:tc>
        <w:tc>
          <w:tcPr>
            <w:tcW w:w="720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Cs w:val="24"/>
              </w:rPr>
            </w:pPr>
            <w:r>
              <w:rPr>
                <w:rFonts w:ascii="標楷體" w:hAnsi="標楷體" w:cs="新細明體" w:eastAsia="標楷體"/>
                <w:color w:val="000000"/>
                <w:kern w:val="0"/>
                <w:szCs w:val="24"/>
              </w:rPr>
              <w:t>休  息</w:t>
            </w:r>
          </w:p>
        </w:tc>
      </w:tr>
      <w:tr>
        <w:trPr>
          <w:trHeight w:val="1020" w:hRule="atLeast"/>
        </w:trPr>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 w:val="22"/>
              </w:rPr>
            </w:pPr>
            <w:r>
              <w:rPr>
                <w:rFonts w:eastAsia="標楷體" w:cs="新細明體" w:ascii="標楷體" w:hAnsi="標楷體"/>
                <w:color w:val="000000"/>
                <w:kern w:val="0"/>
                <w:sz w:val="22"/>
              </w:rPr>
              <w:t>10:40~12:10</w:t>
            </w:r>
          </w:p>
        </w:tc>
        <w:tc>
          <w:tcPr>
            <w:tcW w:w="3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rPr>
                <w:rFonts w:ascii="標楷體" w:hAnsi="標楷體" w:eastAsia="標楷體" w:cs="新細明體"/>
                <w:color w:val="000000"/>
                <w:kern w:val="0"/>
                <w:szCs w:val="24"/>
              </w:rPr>
            </w:pPr>
            <w:r>
              <w:rPr>
                <w:rFonts w:ascii="標楷體" w:hAnsi="標楷體" w:cs="新細明體" w:eastAsia="標楷體"/>
                <w:color w:val="000000"/>
                <w:kern w:val="0"/>
                <w:szCs w:val="24"/>
              </w:rPr>
              <w:t>前進校園：</w:t>
            </w:r>
          </w:p>
          <w:p>
            <w:pPr>
              <w:pStyle w:val="Style19"/>
              <w:widowControl/>
              <w:tabs>
                <w:tab w:val="clear" w:pos="480"/>
              </w:tabs>
              <w:spacing w:lineRule="auto"/>
              <w:ind w:left="313" w:hanging="1"/>
              <w:rPr>
                <w:rFonts w:ascii="標楷體" w:hAnsi="標楷體" w:eastAsia="標楷體" w:cs="新細明體"/>
                <w:color w:val="000000"/>
                <w:kern w:val="0"/>
                <w:szCs w:val="24"/>
              </w:rPr>
            </w:pPr>
            <w:r>
              <w:rPr>
                <w:rFonts w:ascii="標楷體" w:hAnsi="標楷體" w:cs="新細明體" w:eastAsia="標楷體"/>
                <w:color w:val="000000"/>
                <w:kern w:val="0"/>
                <w:szCs w:val="24"/>
              </w:rPr>
              <w:t>校園模擬法庭準備工作與實作經驗分享</w:t>
            </w:r>
          </w:p>
          <w:p>
            <w:pPr>
              <w:pStyle w:val="Style19"/>
              <w:widowControl/>
              <w:spacing w:lineRule="auto"/>
              <w:rPr>
                <w:rFonts w:ascii="標楷體" w:hAnsi="標楷體" w:eastAsia="標楷體" w:cs="新細明體"/>
                <w:color w:val="000000"/>
                <w:kern w:val="0"/>
                <w:szCs w:val="24"/>
              </w:rPr>
            </w:pPr>
            <w:r>
              <w:rPr>
                <w:rFonts w:ascii="標楷體" w:hAnsi="標楷體" w:cs="新細明體" w:eastAsia="標楷體"/>
                <w:color w:val="000000"/>
                <w:kern w:val="0"/>
                <w:szCs w:val="24"/>
              </w:rPr>
              <w:t>誰是國民法官：</w:t>
            </w:r>
          </w:p>
          <w:p>
            <w:pPr>
              <w:pStyle w:val="Style19"/>
              <w:widowControl/>
              <w:tabs>
                <w:tab w:val="clear" w:pos="480"/>
              </w:tabs>
              <w:spacing w:lineRule="auto"/>
              <w:ind w:left="313" w:hanging="1"/>
              <w:rPr>
                <w:rFonts w:ascii="標楷體" w:hAnsi="標楷體" w:eastAsia="標楷體" w:cs="新細明體"/>
                <w:color w:val="000000"/>
                <w:kern w:val="0"/>
                <w:szCs w:val="24"/>
              </w:rPr>
            </w:pPr>
            <w:r>
              <w:rPr>
                <w:rFonts w:ascii="標楷體" w:hAnsi="標楷體" w:cs="新細明體" w:eastAsia="標楷體"/>
                <w:color w:val="000000"/>
                <w:kern w:val="0"/>
                <w:szCs w:val="24"/>
              </w:rPr>
              <w:t>模擬法庭演員抽選暨排演</w:t>
            </w:r>
          </w:p>
        </w:tc>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Cs w:val="24"/>
              </w:rPr>
            </w:pPr>
            <w:r>
              <w:rPr>
                <w:rFonts w:ascii="標楷體" w:hAnsi="標楷體" w:cs="新細明體" w:eastAsia="標楷體"/>
                <w:color w:val="000000"/>
                <w:kern w:val="0"/>
                <w:szCs w:val="24"/>
              </w:rPr>
              <w:t>王靜琳司法事務官</w:t>
            </w:r>
            <w:r>
              <w:rPr>
                <w:rFonts w:eastAsia="標楷體" w:cs="新細明體" w:ascii="標楷體" w:hAnsi="標楷體"/>
                <w:color w:val="000000"/>
                <w:kern w:val="0"/>
                <w:szCs w:val="24"/>
              </w:rPr>
              <w:t>/</w:t>
            </w:r>
            <w:r>
              <w:rPr>
                <w:rFonts w:ascii="標楷體" w:hAnsi="標楷體" w:cs="新細明體" w:eastAsia="標楷體"/>
                <w:color w:val="000000"/>
                <w:kern w:val="0"/>
                <w:szCs w:val="24"/>
              </w:rPr>
              <w:t>司法院刑事廳</w:t>
            </w:r>
          </w:p>
          <w:p>
            <w:pPr>
              <w:pStyle w:val="Style19"/>
              <w:widowControl/>
              <w:spacing w:lineRule="auto"/>
              <w:jc w:val="center"/>
              <w:rPr>
                <w:rFonts w:ascii="標楷體" w:hAnsi="標楷體" w:eastAsia="標楷體" w:cs="新細明體"/>
                <w:bCs/>
                <w:color w:val="000000"/>
                <w:kern w:val="0"/>
                <w:szCs w:val="24"/>
              </w:rPr>
            </w:pPr>
            <w:r>
              <w:rPr>
                <w:rFonts w:ascii="標楷體" w:hAnsi="標楷體" w:cs="新細明體" w:eastAsia="標楷體"/>
                <w:bCs/>
                <w:color w:val="000000"/>
                <w:kern w:val="0"/>
                <w:szCs w:val="24"/>
              </w:rPr>
              <w:t>陳孟瑜書記官</w:t>
            </w:r>
            <w:r>
              <w:rPr>
                <w:rFonts w:eastAsia="標楷體" w:cs="新細明體" w:ascii="標楷體" w:hAnsi="標楷體"/>
                <w:bCs/>
                <w:color w:val="000000"/>
                <w:kern w:val="0"/>
                <w:szCs w:val="24"/>
              </w:rPr>
              <w:t>/</w:t>
            </w:r>
            <w:r>
              <w:rPr>
                <w:rFonts w:ascii="標楷體" w:hAnsi="標楷體" w:cs="新細明體" w:eastAsia="標楷體"/>
                <w:bCs/>
                <w:color w:val="000000"/>
                <w:kern w:val="0"/>
                <w:szCs w:val="24"/>
              </w:rPr>
              <w:t>臺灣彰化地方法院</w:t>
            </w:r>
          </w:p>
        </w:tc>
      </w:tr>
      <w:tr>
        <w:trPr>
          <w:trHeight w:val="334" w:hRule="atLeast"/>
        </w:trPr>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 w:val="22"/>
              </w:rPr>
            </w:pPr>
            <w:r>
              <w:rPr>
                <w:rFonts w:eastAsia="標楷體" w:cs="新細明體" w:ascii="標楷體" w:hAnsi="標楷體"/>
                <w:color w:val="000000"/>
                <w:kern w:val="0"/>
                <w:sz w:val="22"/>
              </w:rPr>
              <w:t>12:10-13:00</w:t>
            </w:r>
          </w:p>
        </w:tc>
        <w:tc>
          <w:tcPr>
            <w:tcW w:w="720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Cs w:val="24"/>
              </w:rPr>
            </w:pPr>
            <w:r>
              <w:rPr>
                <w:rFonts w:ascii="標楷體" w:hAnsi="標楷體" w:cs="新細明體" w:eastAsia="標楷體"/>
                <w:color w:val="000000"/>
                <w:kern w:val="0"/>
                <w:szCs w:val="24"/>
              </w:rPr>
              <w:t>午  餐</w:t>
            </w:r>
          </w:p>
        </w:tc>
      </w:tr>
      <w:tr>
        <w:trPr>
          <w:trHeight w:val="1492" w:hRule="atLeast"/>
        </w:trPr>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 w:val="22"/>
              </w:rPr>
            </w:pPr>
            <w:r>
              <w:rPr>
                <w:rFonts w:eastAsia="標楷體" w:cs="新細明體" w:ascii="標楷體" w:hAnsi="標楷體"/>
                <w:color w:val="000000"/>
                <w:kern w:val="0"/>
                <w:sz w:val="22"/>
              </w:rPr>
              <w:t>13:00-16:00</w:t>
            </w:r>
          </w:p>
        </w:tc>
        <w:tc>
          <w:tcPr>
            <w:tcW w:w="3375" w:type="dxa"/>
            <w:tcBorders>
              <w:top w:val="single" w:sz="4" w:space="0" w:color="000000"/>
              <w:left w:val="single" w:sz="4" w:space="0" w:color="000000"/>
              <w:bottom w:val="single" w:sz="4" w:space="0" w:color="000000"/>
              <w:right w:val="single" w:sz="4" w:space="0" w:color="000000"/>
            </w:tcBorders>
            <w:shd w:fill="auto" w:val="clear"/>
          </w:tcPr>
          <w:p>
            <w:pPr>
              <w:pStyle w:val="Style19"/>
              <w:widowControl/>
              <w:spacing w:lineRule="exact" w:line="440"/>
              <w:rPr>
                <w:rFonts w:ascii="標楷體" w:hAnsi="標楷體" w:eastAsia="標楷體"/>
                <w:szCs w:val="28"/>
              </w:rPr>
            </w:pPr>
            <w:r>
              <w:rPr>
                <w:rFonts w:ascii="標楷體" w:hAnsi="標楷體" w:eastAsia="標楷體"/>
                <w:szCs w:val="28"/>
              </w:rPr>
              <w:t>國民參與刑事審判模擬法庭</w:t>
            </w:r>
          </w:p>
          <w:p>
            <w:pPr>
              <w:pStyle w:val="Style19"/>
              <w:tabs>
                <w:tab w:val="clear" w:pos="480"/>
              </w:tabs>
              <w:spacing w:lineRule="auto"/>
              <w:ind w:left="313" w:hanging="1"/>
              <w:rPr/>
            </w:pPr>
            <w:r>
              <w:rPr>
                <w:rStyle w:val="Style14"/>
                <w:rFonts w:ascii="標楷體" w:hAnsi="標楷體" w:eastAsia="標楷體"/>
                <w:sz w:val="22"/>
                <w:szCs w:val="28"/>
              </w:rPr>
              <w:t>包含選任程序之國民法官、備位國民法官抽選、審理程序、中間討論、終局評議至宣判</w:t>
            </w:r>
          </w:p>
        </w:tc>
        <w:tc>
          <w:tcPr>
            <w:tcW w:w="3827" w:type="dxa"/>
            <w:tcBorders>
              <w:top w:val="single" w:sz="4" w:space="0" w:color="000000"/>
              <w:left w:val="single" w:sz="4" w:space="0" w:color="000000"/>
              <w:bottom w:val="single" w:sz="4" w:space="0" w:color="000000"/>
              <w:right w:val="single" w:sz="4" w:space="0" w:color="000000"/>
            </w:tcBorders>
            <w:shd w:fill="auto" w:val="clear"/>
            <w:tcMar>
              <w:top w:w="15" w:type="dxa"/>
              <w:left w:w="15" w:type="dxa"/>
              <w:bottom w:w="15" w:type="dxa"/>
              <w:right w:w="15" w:type="dxa"/>
            </w:tcMar>
            <w:vAlign w:val="center"/>
          </w:tcPr>
          <w:p>
            <w:pPr>
              <w:pStyle w:val="Style19"/>
              <w:jc w:val="center"/>
              <w:rPr>
                <w:rFonts w:ascii="標楷體" w:hAnsi="標楷體" w:eastAsia="標楷體" w:cs="新細明體"/>
                <w:bCs/>
                <w:color w:val="000000"/>
                <w:kern w:val="0"/>
                <w:szCs w:val="24"/>
              </w:rPr>
            </w:pPr>
            <w:r>
              <w:rPr>
                <w:rFonts w:ascii="標楷體" w:hAnsi="標楷體" w:cs="新細明體" w:eastAsia="標楷體"/>
                <w:bCs/>
                <w:color w:val="000000"/>
                <w:kern w:val="0"/>
                <w:szCs w:val="24"/>
              </w:rPr>
              <w:t>蔡名曜院長</w:t>
            </w:r>
            <w:r>
              <w:rPr>
                <w:rFonts w:eastAsia="標楷體" w:cs="新細明體" w:ascii="標楷體" w:hAnsi="標楷體"/>
                <w:bCs/>
                <w:color w:val="000000"/>
                <w:kern w:val="0"/>
                <w:szCs w:val="24"/>
              </w:rPr>
              <w:t>/</w:t>
            </w:r>
            <w:r>
              <w:rPr>
                <w:rFonts w:ascii="標楷體" w:hAnsi="標楷體" w:cs="新細明體" w:eastAsia="標楷體"/>
                <w:bCs/>
                <w:color w:val="000000"/>
                <w:kern w:val="0"/>
                <w:szCs w:val="24"/>
              </w:rPr>
              <w:t>臺灣彰化地方法院</w:t>
            </w:r>
          </w:p>
        </w:tc>
      </w:tr>
      <w:tr>
        <w:trPr>
          <w:trHeight w:val="2078" w:hRule="atLeast"/>
        </w:trPr>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 w:val="22"/>
              </w:rPr>
            </w:pPr>
            <w:r>
              <w:rPr>
                <w:rFonts w:eastAsia="標楷體" w:cs="新細明體" w:ascii="標楷體" w:hAnsi="標楷體"/>
                <w:color w:val="000000"/>
                <w:kern w:val="0"/>
                <w:sz w:val="22"/>
              </w:rPr>
              <w:t>16:00~17:40</w:t>
            </w:r>
          </w:p>
        </w:tc>
        <w:tc>
          <w:tcPr>
            <w:tcW w:w="3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distribute"/>
              <w:rPr/>
            </w:pPr>
            <w:r>
              <w:rPr>
                <w:rStyle w:val="Style14"/>
                <w:rFonts w:ascii="標楷體" w:hAnsi="標楷體" w:cs="新細明體" w:eastAsia="標楷體"/>
                <w:color w:val="000000"/>
                <w:kern w:val="0"/>
                <w:szCs w:val="24"/>
              </w:rPr>
              <w:t>討論</w:t>
            </w:r>
            <w:r>
              <w:rPr>
                <w:rStyle w:val="Style14"/>
                <w:rFonts w:ascii="標楷體" w:hAnsi="標楷體" w:eastAsia="標楷體"/>
                <w:szCs w:val="24"/>
              </w:rPr>
              <w:t>暨分享：</w:t>
            </w:r>
          </w:p>
          <w:p>
            <w:pPr>
              <w:pStyle w:val="Style20"/>
              <w:widowControl/>
              <w:numPr>
                <w:ilvl w:val="0"/>
                <w:numId w:val="2"/>
              </w:numPr>
              <w:spacing w:lineRule="auto"/>
              <w:ind w:hanging="272"/>
              <w:jc w:val="distribute"/>
              <w:rPr>
                <w:rFonts w:ascii="標楷體" w:hAnsi="標楷體" w:eastAsia="標楷體"/>
                <w:szCs w:val="24"/>
              </w:rPr>
            </w:pPr>
            <w:r>
              <w:rPr>
                <w:rFonts w:ascii="標楷體" w:hAnsi="標楷體" w:eastAsia="標楷體"/>
                <w:szCs w:val="24"/>
              </w:rPr>
              <w:t>講座舉辦經驗分享及活動建議</w:t>
            </w:r>
          </w:p>
          <w:p>
            <w:pPr>
              <w:pStyle w:val="Style20"/>
              <w:widowControl/>
              <w:numPr>
                <w:ilvl w:val="0"/>
                <w:numId w:val="2"/>
              </w:numPr>
              <w:spacing w:lineRule="auto"/>
              <w:ind w:hanging="272"/>
              <w:jc w:val="distribute"/>
              <w:rPr>
                <w:rFonts w:ascii="標楷體" w:hAnsi="標楷體" w:eastAsia="標楷體"/>
                <w:szCs w:val="24"/>
              </w:rPr>
            </w:pPr>
            <w:r>
              <w:rPr>
                <w:rFonts w:ascii="標楷體" w:hAnsi="標楷體" w:eastAsia="標楷體"/>
                <w:szCs w:val="24"/>
              </w:rPr>
              <w:t>種子教師培訓營學員心得與建議</w:t>
            </w:r>
          </w:p>
          <w:p>
            <w:pPr>
              <w:pStyle w:val="Style20"/>
              <w:widowControl/>
              <w:numPr>
                <w:ilvl w:val="0"/>
                <w:numId w:val="2"/>
              </w:numPr>
              <w:spacing w:lineRule="auto"/>
              <w:ind w:hanging="272"/>
              <w:jc w:val="distribute"/>
              <w:rPr>
                <w:rFonts w:ascii="標楷體" w:hAnsi="標楷體" w:eastAsia="標楷體"/>
                <w:szCs w:val="24"/>
              </w:rPr>
            </w:pPr>
            <w:r>
              <w:rPr>
                <w:rFonts w:ascii="標楷體" w:hAnsi="標楷體" w:eastAsia="標楷體"/>
                <w:szCs w:val="24"/>
              </w:rPr>
              <w:t>綜合座談與交流</w:t>
            </w:r>
          </w:p>
        </w:tc>
        <w:tc>
          <w:tcPr>
            <w:tcW w:w="382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rPr/>
            </w:pPr>
            <w:r>
              <w:rPr>
                <w:rStyle w:val="Style14"/>
                <w:rFonts w:ascii="標楷體" w:hAnsi="標楷體" w:cs="新細明體" w:eastAsia="標楷體"/>
                <w:color w:val="000000"/>
                <w:kern w:val="0"/>
                <w:szCs w:val="24"/>
              </w:rPr>
              <w:t>彭幸鳴廳長</w:t>
            </w:r>
            <w:r>
              <w:rPr>
                <w:rStyle w:val="Style14"/>
                <w:rFonts w:eastAsia="標楷體" w:cs="新細明體" w:ascii="標楷體" w:hAnsi="標楷體"/>
                <w:color w:val="000000"/>
                <w:kern w:val="0"/>
                <w:szCs w:val="24"/>
              </w:rPr>
              <w:t>/</w:t>
            </w:r>
            <w:r>
              <w:rPr>
                <w:rStyle w:val="Style14"/>
                <w:rFonts w:ascii="標楷體" w:hAnsi="標楷體" w:cs="新細明體" w:eastAsia="標楷體"/>
                <w:color w:val="000000"/>
                <w:kern w:val="0"/>
                <w:szCs w:val="24"/>
              </w:rPr>
              <w:t>司法院刑事廳</w:t>
            </w:r>
            <w:r>
              <w:rPr>
                <w:rStyle w:val="Style14"/>
                <w:rFonts w:eastAsia="標楷體" w:cs="新細明體" w:ascii="標楷體" w:hAnsi="標楷體"/>
                <w:color w:val="000000"/>
                <w:kern w:val="0"/>
                <w:szCs w:val="24"/>
              </w:rPr>
              <w:br/>
            </w:r>
            <w:r>
              <w:rPr>
                <w:rStyle w:val="Style14"/>
                <w:rFonts w:ascii="標楷體" w:hAnsi="標楷體" w:eastAsia="標楷體"/>
                <w:szCs w:val="24"/>
              </w:rPr>
              <w:t>蔡名曜院長</w:t>
            </w:r>
            <w:r>
              <w:rPr>
                <w:rStyle w:val="Style14"/>
                <w:rFonts w:eastAsia="標楷體" w:ascii="標楷體" w:hAnsi="標楷體"/>
                <w:szCs w:val="24"/>
              </w:rPr>
              <w:t>/</w:t>
            </w:r>
            <w:r>
              <w:rPr>
                <w:rStyle w:val="Style14"/>
                <w:rFonts w:ascii="標楷體" w:hAnsi="標楷體" w:eastAsia="標楷體"/>
                <w:szCs w:val="24"/>
              </w:rPr>
              <w:t>臺灣彰化地方法院</w:t>
            </w:r>
          </w:p>
          <w:p>
            <w:pPr>
              <w:pStyle w:val="Style20"/>
              <w:widowControl/>
              <w:spacing w:lineRule="exact" w:line="300"/>
              <w:ind w:left="0" w:hanging="0"/>
              <w:rPr>
                <w:rFonts w:ascii="標楷體" w:hAnsi="標楷體" w:eastAsia="標楷體"/>
                <w:szCs w:val="24"/>
              </w:rPr>
            </w:pPr>
            <w:r>
              <w:rPr>
                <w:rFonts w:ascii="標楷體" w:hAnsi="標楷體" w:eastAsia="標楷體"/>
                <w:szCs w:val="24"/>
              </w:rPr>
              <w:t>高文崇庭長</w:t>
            </w:r>
            <w:r>
              <w:rPr>
                <w:rFonts w:eastAsia="標楷體" w:ascii="標楷體" w:hAnsi="標楷體"/>
                <w:szCs w:val="24"/>
              </w:rPr>
              <w:t>/</w:t>
            </w:r>
            <w:r>
              <w:rPr>
                <w:rFonts w:ascii="標楷體" w:hAnsi="標楷體" w:eastAsia="標楷體"/>
                <w:szCs w:val="24"/>
              </w:rPr>
              <w:t>臺灣臺中地方法院</w:t>
            </w:r>
          </w:p>
          <w:p>
            <w:pPr>
              <w:pStyle w:val="Style19"/>
              <w:rPr>
                <w:rFonts w:ascii="標楷體" w:hAnsi="標楷體" w:eastAsia="標楷體" w:cs="新細明體"/>
                <w:bCs/>
                <w:color w:val="000000"/>
                <w:kern w:val="0"/>
                <w:szCs w:val="24"/>
              </w:rPr>
            </w:pPr>
            <w:r>
              <w:rPr>
                <w:rFonts w:ascii="標楷體" w:hAnsi="標楷體" w:cs="新細明體" w:eastAsia="標楷體"/>
                <w:bCs/>
                <w:color w:val="000000"/>
                <w:kern w:val="0"/>
                <w:szCs w:val="24"/>
              </w:rPr>
              <w:t>邱鼎文法官</w:t>
            </w:r>
            <w:r>
              <w:rPr>
                <w:rFonts w:eastAsia="標楷體" w:cs="新細明體" w:ascii="標楷體" w:hAnsi="標楷體"/>
                <w:bCs/>
                <w:color w:val="000000"/>
                <w:kern w:val="0"/>
                <w:szCs w:val="24"/>
              </w:rPr>
              <w:t>/</w:t>
            </w:r>
            <w:r>
              <w:rPr>
                <w:rFonts w:ascii="標楷體" w:hAnsi="標楷體" w:cs="新細明體" w:eastAsia="標楷體"/>
                <w:bCs/>
                <w:color w:val="000000"/>
                <w:kern w:val="0"/>
                <w:szCs w:val="24"/>
              </w:rPr>
              <w:t>司法院刑事廳</w:t>
            </w:r>
          </w:p>
        </w:tc>
      </w:tr>
      <w:tr>
        <w:trPr>
          <w:trHeight w:val="312" w:hRule="atLeast"/>
        </w:trPr>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 w:val="22"/>
              </w:rPr>
            </w:pPr>
            <w:r>
              <w:rPr>
                <w:rFonts w:eastAsia="標楷體" w:cs="新細明體" w:ascii="標楷體" w:hAnsi="標楷體"/>
                <w:color w:val="000000"/>
                <w:kern w:val="0"/>
                <w:sz w:val="22"/>
              </w:rPr>
              <w:t>17:40~</w:t>
            </w:r>
          </w:p>
        </w:tc>
        <w:tc>
          <w:tcPr>
            <w:tcW w:w="720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widowControl/>
              <w:spacing w:lineRule="auto"/>
              <w:jc w:val="center"/>
              <w:rPr>
                <w:rFonts w:ascii="標楷體" w:hAnsi="標楷體" w:eastAsia="標楷體" w:cs="新細明體"/>
                <w:color w:val="000000"/>
                <w:kern w:val="0"/>
                <w:sz w:val="22"/>
              </w:rPr>
            </w:pPr>
            <w:r>
              <w:rPr>
                <w:rFonts w:ascii="標楷體" w:hAnsi="標楷體" w:cs="新細明體" w:eastAsia="標楷體"/>
                <w:color w:val="000000"/>
                <w:kern w:val="0"/>
                <w:sz w:val="22"/>
              </w:rPr>
              <w:t>賦  歸</w:t>
            </w:r>
          </w:p>
        </w:tc>
      </w:tr>
    </w:tbl>
    <w:p>
      <w:pPr>
        <w:pStyle w:val="Style19"/>
        <w:widowControl/>
        <w:spacing w:lineRule="auto"/>
        <w:jc w:val="distribute"/>
        <w:rPr>
          <w:rFonts w:ascii="標楷體" w:hAnsi="標楷體" w:eastAsia="標楷體" w:cs="新細明體"/>
          <w:b/>
          <w:b/>
          <w:bCs/>
          <w:color w:val="000000"/>
          <w:kern w:val="0"/>
          <w:sz w:val="28"/>
          <w:szCs w:val="24"/>
        </w:rPr>
      </w:pPr>
      <w:r>
        <w:rPr>
          <w:rFonts w:eastAsia="標楷體" w:cs="新細明體" w:ascii="標楷體" w:hAnsi="標楷體"/>
          <w:b/>
          <w:bCs/>
          <w:color w:val="000000"/>
          <w:kern w:val="0"/>
          <w:sz w:val="28"/>
          <w:szCs w:val="24"/>
        </w:rPr>
      </w:r>
    </w:p>
    <w:p>
      <w:pPr>
        <w:pStyle w:val="Style20"/>
        <w:widowControl/>
        <w:numPr>
          <w:ilvl w:val="0"/>
          <w:numId w:val="1"/>
        </w:numPr>
        <w:spacing w:lineRule="auto"/>
        <w:ind w:left="765" w:hanging="482"/>
        <w:jc w:val="distribute"/>
        <w:rPr>
          <w:rFonts w:ascii="標楷體" w:hAnsi="標楷體" w:eastAsia="標楷體" w:cs="新細明體"/>
          <w:b/>
          <w:b/>
          <w:bCs/>
          <w:color w:val="000000"/>
          <w:kern w:val="0"/>
          <w:sz w:val="28"/>
          <w:szCs w:val="24"/>
        </w:rPr>
      </w:pPr>
      <w:r>
        <w:rPr>
          <w:rFonts w:ascii="標楷體" w:hAnsi="標楷體" w:cs="新細明體" w:eastAsia="標楷體"/>
          <w:b/>
          <w:bCs/>
          <w:color w:val="000000"/>
          <w:kern w:val="0"/>
          <w:sz w:val="28"/>
          <w:szCs w:val="24"/>
        </w:rPr>
        <w:t>其他事項</w:t>
      </w:r>
    </w:p>
    <w:p>
      <w:pPr>
        <w:pStyle w:val="Style20"/>
        <w:widowControl/>
        <w:numPr>
          <w:ilvl w:val="0"/>
          <w:numId w:val="3"/>
        </w:numPr>
        <w:spacing w:lineRule="auto"/>
        <w:ind w:firstLine="209"/>
        <w:jc w:val="distribute"/>
        <w:rPr/>
      </w:pPr>
      <w:r>
        <w:rPr>
          <w:rStyle w:val="Style14"/>
          <w:rFonts w:ascii="標楷體" w:hAnsi="標楷體" w:cs="新細明體" w:eastAsia="標楷體"/>
          <w:bCs/>
          <w:color w:val="000000"/>
          <w:kern w:val="0"/>
          <w:szCs w:val="24"/>
        </w:rPr>
        <w:t>本次研習計畫經費由司法院支應。</w:t>
      </w:r>
    </w:p>
    <w:p>
      <w:pPr>
        <w:pStyle w:val="Style20"/>
        <w:widowControl/>
        <w:numPr>
          <w:ilvl w:val="0"/>
          <w:numId w:val="3"/>
        </w:numPr>
        <w:spacing w:lineRule="auto"/>
        <w:ind w:firstLine="209"/>
        <w:jc w:val="distribute"/>
        <w:rPr>
          <w:rFonts w:ascii="標楷體" w:hAnsi="標楷體" w:eastAsia="標楷體" w:cs="新細明體"/>
          <w:bCs/>
          <w:color w:val="000000"/>
          <w:kern w:val="0"/>
          <w:szCs w:val="24"/>
        </w:rPr>
      </w:pPr>
      <w:r>
        <w:rPr>
          <w:rFonts w:ascii="標楷體" w:hAnsi="標楷體" w:cs="新細明體" w:eastAsia="標楷體"/>
          <w:bCs/>
          <w:color w:val="000000"/>
          <w:kern w:val="0"/>
          <w:szCs w:val="24"/>
        </w:rPr>
        <w:t>為響應節能減碳，請老師自備環保杯、筷。</w:t>
      </w:r>
    </w:p>
    <w:p>
      <w:pPr>
        <w:pStyle w:val="Style20"/>
        <w:widowControl/>
        <w:numPr>
          <w:ilvl w:val="0"/>
          <w:numId w:val="3"/>
        </w:numPr>
        <w:spacing w:lineRule="auto"/>
        <w:ind w:firstLine="209"/>
        <w:jc w:val="distribute"/>
        <w:rPr/>
      </w:pPr>
      <w:r>
        <w:rPr>
          <w:rStyle w:val="Style14"/>
          <w:rFonts w:ascii="標楷體" w:hAnsi="標楷體" w:cs="新細明體" w:eastAsia="標楷體"/>
          <w:color w:val="000000"/>
          <w:kern w:val="0"/>
          <w:szCs w:val="24"/>
        </w:rPr>
        <w:t>聯絡人：</w:t>
      </w:r>
    </w:p>
    <w:p>
      <w:pPr>
        <w:pStyle w:val="Style20"/>
        <w:widowControl/>
        <w:spacing w:lineRule="auto"/>
        <w:ind w:left="1416" w:hanging="0"/>
        <w:jc w:val="distribute"/>
        <w:rPr>
          <w:rFonts w:ascii="標楷體" w:hAnsi="標楷體" w:eastAsia="標楷體" w:cs="新細明體"/>
          <w:kern w:val="0"/>
          <w:szCs w:val="24"/>
        </w:rPr>
      </w:pPr>
      <w:r>
        <w:rPr>
          <w:rFonts w:ascii="標楷體" w:hAnsi="標楷體" w:cs="新細明體" w:eastAsia="標楷體"/>
          <w:kern w:val="0"/>
          <w:szCs w:val="24"/>
        </w:rPr>
        <w:t>司法院刑事廳 李宛芸編審，電話：</w:t>
      </w:r>
      <w:r>
        <w:rPr>
          <w:rFonts w:eastAsia="標楷體" w:cs="新細明體" w:ascii="標楷體" w:hAnsi="標楷體"/>
          <w:kern w:val="0"/>
          <w:szCs w:val="24"/>
        </w:rPr>
        <w:t>(02)23618577#746</w:t>
      </w:r>
      <w:r>
        <w:rPr>
          <w:rFonts w:ascii="標楷體" w:hAnsi="標楷體" w:cs="新細明體" w:eastAsia="標楷體"/>
          <w:kern w:val="0"/>
          <w:szCs w:val="24"/>
        </w:rPr>
        <w:t>，</w:t>
      </w:r>
    </w:p>
    <w:p>
      <w:pPr>
        <w:pStyle w:val="Style20"/>
        <w:widowControl/>
        <w:spacing w:lineRule="auto"/>
        <w:ind w:left="1416" w:hanging="0"/>
        <w:jc w:val="distribute"/>
        <w:rPr>
          <w:rFonts w:ascii="標楷體" w:hAnsi="標楷體" w:eastAsia="標楷體" w:cs="新細明體"/>
          <w:kern w:val="0"/>
          <w:szCs w:val="24"/>
        </w:rPr>
      </w:pPr>
      <w:r>
        <w:rPr>
          <w:rFonts w:ascii="標楷體" w:hAnsi="標楷體" w:cs="新細明體" w:eastAsia="標楷體"/>
          <w:kern w:val="0"/>
          <w:szCs w:val="24"/>
        </w:rPr>
        <w:t>電子郵件：</w:t>
      </w:r>
      <w:r>
        <w:rPr>
          <w:rFonts w:eastAsia="標楷體" w:cs="新細明體" w:ascii="標楷體" w:hAnsi="標楷體"/>
          <w:kern w:val="0"/>
          <w:szCs w:val="24"/>
        </w:rPr>
        <w:t>wanyun@judicial.gov.tw</w:t>
      </w:r>
    </w:p>
    <w:p>
      <w:pPr>
        <w:pStyle w:val="Style20"/>
        <w:widowControl/>
        <w:spacing w:lineRule="auto"/>
        <w:ind w:left="1418" w:hanging="0"/>
        <w:jc w:val="distribute"/>
        <w:rPr/>
      </w:pPr>
      <w:r>
        <w:rPr>
          <w:rStyle w:val="Style14"/>
          <w:rFonts w:ascii="標楷體" w:hAnsi="標楷體" w:cs="新細明體" w:eastAsia="標楷體"/>
          <w:color w:val="000000"/>
          <w:kern w:val="0"/>
          <w:szCs w:val="24"/>
        </w:rPr>
        <w:t>公民與社會學科中心 顏淳妮助理，電話：</w:t>
      </w:r>
      <w:r>
        <w:rPr>
          <w:rStyle w:val="Style14"/>
          <w:rFonts w:eastAsia="標楷體" w:cs="新細明體" w:ascii="標楷體" w:hAnsi="標楷體"/>
          <w:color w:val="000000"/>
          <w:kern w:val="0"/>
          <w:szCs w:val="24"/>
        </w:rPr>
        <w:t>06-2371206#601</w:t>
      </w:r>
    </w:p>
    <w:p>
      <w:pPr>
        <w:pStyle w:val="Style19"/>
        <w:widowControl/>
        <w:tabs>
          <w:tab w:val="clear" w:pos="480"/>
        </w:tabs>
        <w:spacing w:lineRule="auto"/>
        <w:ind w:left="960" w:firstLine="456"/>
        <w:rPr/>
      </w:pPr>
      <w:r>
        <w:rPr>
          <w:rStyle w:val="Style14"/>
          <w:rFonts w:ascii="標楷體" w:hAnsi="標楷體" w:cs="新細明體" w:eastAsia="標楷體"/>
          <w:color w:val="000000"/>
          <w:kern w:val="0"/>
          <w:szCs w:val="24"/>
        </w:rPr>
        <w:t>電子郵件：</w:t>
      </w:r>
      <w:r>
        <w:rPr>
          <w:rStyle w:val="Style14"/>
          <w:rFonts w:eastAsia="標楷體" w:cs="新細明體" w:ascii="標楷體" w:hAnsi="標楷體"/>
          <w:color w:val="000000"/>
          <w:kern w:val="0"/>
          <w:szCs w:val="24"/>
        </w:rPr>
        <w:t>chunni@gm.tnfsh.tn.edu.tw</w:t>
      </w:r>
    </w:p>
    <w:p>
      <w:pPr>
        <w:pStyle w:val="Style21"/>
        <w:spacing w:lineRule="exact" w:line="320" w:before="180" w:after="240"/>
        <w:rPr>
          <w:rFonts w:ascii="標楷體" w:hAnsi="標楷體"/>
          <w:b/>
          <w:b/>
          <w:bCs/>
          <w:kern w:val="0"/>
          <w:sz w:val="24"/>
          <w:szCs w:val="24"/>
        </w:rPr>
      </w:pPr>
      <w:r>
        <w:rPr>
          <w:rFonts w:ascii="標楷體" w:hAnsi="標楷體"/>
          <w:b/>
          <w:bCs/>
          <w:kern w:val="0"/>
          <w:sz w:val="24"/>
          <w:szCs w:val="24"/>
        </w:rPr>
      </w:r>
      <w:bookmarkStart w:id="2" w:name="OLE_LINK3"/>
      <w:bookmarkStart w:id="3" w:name="OLE_LINK3"/>
      <w:bookmarkEnd w:id="3"/>
    </w:p>
    <w:sectPr>
      <w:type w:val="nextPage"/>
      <w:pgSz w:w="11906" w:h="16838"/>
      <w:pgMar w:left="1800" w:right="1800" w:header="0" w:top="1440" w:footer="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ind w:left="764" w:hanging="480"/>
      </w:pPr>
      <w:rPr>
        <w:sz w:val="28"/>
        <w:b/>
        <w:rFonts w:ascii="標楷體" w:hAnsi="標楷體" w:eastAsia="標楷體"/>
        <w:lang w:val="en-US"/>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500" w:hanging="500"/>
      </w:pPr>
      <w:rPr>
        <w:b/>
        <w:rFonts w:ascii="標楷體" w:hAnsi="標楷體" w:eastAsia="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本文 字元"/>
    <w:basedOn w:val="Style14"/>
    <w:qFormat/>
    <w:rPr>
      <w:rFonts w:ascii="Times New Roman" w:hAnsi="Times New Roman" w:eastAsia="標楷體" w:cs="Times New Roman"/>
      <w:sz w:val="32"/>
      <w:szCs w:val="32"/>
    </w:rPr>
  </w:style>
  <w:style w:type="character" w:styleId="Style16">
    <w:name w:val="超連結"/>
    <w:basedOn w:val="Style14"/>
    <w:qFormat/>
    <w:rPr>
      <w:color w:val="0000FF"/>
      <w:u w:val="single"/>
    </w:rPr>
  </w:style>
  <w:style w:type="character" w:styleId="Style17">
    <w:name w:val="頁首 字元"/>
    <w:basedOn w:val="Style14"/>
    <w:qFormat/>
    <w:rPr>
      <w:sz w:val="20"/>
      <w:szCs w:val="20"/>
    </w:rPr>
  </w:style>
  <w:style w:type="character" w:styleId="Style18">
    <w:name w:val="頁尾 字元"/>
    <w:basedOn w:val="Style14"/>
    <w:qFormat/>
    <w:rPr>
      <w:sz w:val="20"/>
      <w:szCs w:val="20"/>
    </w:rPr>
  </w:style>
  <w:style w:type="character" w:styleId="WWCharLFO1LVL1">
    <w:name w:val="WW_CharLFO1LVL1"/>
    <w:qFormat/>
    <w:rPr>
      <w:rFonts w:ascii="標楷體" w:hAnsi="標楷體" w:eastAsia="標楷體"/>
      <w:b/>
      <w:sz w:val="28"/>
      <w:lang w:val="en-US"/>
    </w:rPr>
  </w:style>
  <w:style w:type="character" w:styleId="WWCharLFO3LVL1">
    <w:name w:val="WW_CharLFO3LVL1"/>
    <w:qFormat/>
    <w:rPr>
      <w:rFonts w:ascii="標楷體" w:hAnsi="標楷體" w:eastAsia="標楷體"/>
      <w:b/>
      <w:lang w:val="en-US"/>
    </w:rPr>
  </w:style>
  <w:style w:type="paragraph" w:styleId="Style19">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ListParagraph1">
    <w:name w:val="List Paragraph1"/>
    <w:basedOn w:val="Style19"/>
    <w:qFormat/>
    <w:pPr>
      <w:tabs>
        <w:tab w:val="clear" w:pos="480"/>
      </w:tabs>
      <w:suppressAutoHyphens w:val="true"/>
      <w:ind w:left="480" w:hanging="0"/>
    </w:pPr>
    <w:rPr>
      <w:rFonts w:cs="Calibri"/>
      <w:szCs w:val="24"/>
    </w:rPr>
  </w:style>
  <w:style w:type="paragraph" w:styleId="Style20">
    <w:name w:val="清單段落"/>
    <w:basedOn w:val="Style19"/>
    <w:qFormat/>
    <w:pPr>
      <w:tabs>
        <w:tab w:val="clear" w:pos="480"/>
      </w:tabs>
      <w:suppressAutoHyphens w:val="true"/>
      <w:ind w:left="480" w:hanging="0"/>
    </w:pPr>
    <w:rPr/>
  </w:style>
  <w:style w:type="paragraph" w:styleId="Style21">
    <w:name w:val="本文"/>
    <w:basedOn w:val="Style19"/>
    <w:qFormat/>
    <w:pPr>
      <w:suppressAutoHyphens w:val="true"/>
    </w:pPr>
    <w:rPr>
      <w:rFonts w:ascii="Times New Roman" w:hAnsi="Times New Roman" w:eastAsia="標楷體"/>
      <w:sz w:val="32"/>
      <w:szCs w:val="32"/>
    </w:rPr>
  </w:style>
  <w:style w:type="paragraph" w:styleId="Style22">
    <w:name w:val="Header"/>
    <w:basedOn w:val="Style19"/>
    <w:pPr>
      <w:tabs>
        <w:tab w:val="clear" w:pos="480"/>
        <w:tab w:val="center" w:pos="4153" w:leader="none"/>
        <w:tab w:val="right" w:pos="8306" w:leader="none"/>
      </w:tabs>
      <w:suppressAutoHyphens w:val="true"/>
      <w:snapToGrid w:val="false"/>
    </w:pPr>
    <w:rPr>
      <w:sz w:val="20"/>
      <w:szCs w:val="20"/>
    </w:rPr>
  </w:style>
  <w:style w:type="paragraph" w:styleId="Style23">
    <w:name w:val="Footer"/>
    <w:basedOn w:val="Style19"/>
    <w:pPr>
      <w:tabs>
        <w:tab w:val="clear" w:pos="480"/>
        <w:tab w:val="center" w:pos="4153" w:leader="none"/>
        <w:tab w:val="right" w:pos="8306" w:leader="none"/>
      </w:tabs>
      <w:suppressAutoHyphens w:val="true"/>
      <w:snapToGrid w:val="false"/>
    </w:pPr>
    <w:rPr>
      <w:sz w:val="20"/>
      <w:szCs w:val="20"/>
    </w:rPr>
  </w:style>
  <w:style w:type="paragraph" w:styleId="Style24">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NDC_ODF_Application_Tools/2.0.2$Windows_x86 LibreOffice_project/ed72a44ef8f10c5a9b48f1a4b7467ea50da7b580</Application>
  <Pages>2</Pages>
  <Words>188</Words>
  <CharactersWithSpaces>1264</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2020-03-11T01:59:00Z</dcterms:created>
  <dc:creator>Beauvoir</dc:creator>
  <dc:description/>
  <dc:language>zh-TW</dc:language>
  <cp:lastModifiedBy>Windows 使用者</cp:lastModifiedBy>
  <dcterms:modified xsi:type="dcterms:W3CDTF">2020-03-11T02:17:00Z</dcterms:modified>
  <cp:revision>4</cp:revision>
  <dc:subject/>
  <dc:title/>
</cp:coreProperties>
</file>