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D6245" w14:textId="062CF313" w:rsidR="00417936" w:rsidRDefault="00D359BC" w:rsidP="005F448F">
      <w:pPr>
        <w:rPr>
          <w:rFonts w:ascii="標楷體" w:eastAsia="標楷體"/>
          <w:color w:val="000000"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36A5C76" wp14:editId="1509F89A">
            <wp:simplePos x="0" y="0"/>
            <wp:positionH relativeFrom="column">
              <wp:posOffset>826135</wp:posOffset>
            </wp:positionH>
            <wp:positionV relativeFrom="paragraph">
              <wp:posOffset>-41807</wp:posOffset>
            </wp:positionV>
            <wp:extent cx="557582" cy="487653"/>
            <wp:effectExtent l="0" t="0" r="0" b="8255"/>
            <wp:wrapNone/>
            <wp:docPr id="1" name="圖片 1" descr="陽光寶寶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陽光寶寶logo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82" cy="48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8F">
        <w:rPr>
          <w:rFonts w:ascii="標楷體" w:eastAsia="標楷體" w:hint="eastAsia"/>
          <w:color w:val="000000"/>
          <w:sz w:val="44"/>
          <w:szCs w:val="44"/>
        </w:rPr>
        <w:t xml:space="preserve">          </w:t>
      </w:r>
      <w:r w:rsidR="00BA7A83" w:rsidRPr="00D359BC">
        <w:rPr>
          <w:rFonts w:ascii="標楷體" w:eastAsia="標楷體" w:hint="eastAsia"/>
          <w:color w:val="000000"/>
          <w:sz w:val="44"/>
          <w:szCs w:val="44"/>
        </w:rPr>
        <w:t>社團法人中華飛揚關懷協會</w:t>
      </w:r>
    </w:p>
    <w:p w14:paraId="538F9F4C" w14:textId="77777777" w:rsidR="00E135D6" w:rsidRDefault="00E135D6" w:rsidP="00E135D6">
      <w:pPr>
        <w:spacing w:line="140" w:lineRule="atLeast"/>
        <w:ind w:right="238"/>
        <w:jc w:val="center"/>
        <w:rPr>
          <w:rFonts w:ascii="標楷體" w:eastAsia="標楷體"/>
          <w:color w:val="000000"/>
          <w:sz w:val="32"/>
          <w:szCs w:val="32"/>
        </w:rPr>
      </w:pPr>
    </w:p>
    <w:p w14:paraId="73386EFA" w14:textId="77777777" w:rsidR="005F448F" w:rsidRPr="00E135D6" w:rsidRDefault="005F448F" w:rsidP="00E135D6">
      <w:pPr>
        <w:spacing w:line="140" w:lineRule="atLeast"/>
        <w:ind w:right="238"/>
        <w:jc w:val="center"/>
        <w:rPr>
          <w:rFonts w:ascii="標楷體" w:eastAsia="標楷體"/>
          <w:color w:val="000000"/>
          <w:sz w:val="32"/>
          <w:szCs w:val="32"/>
        </w:rPr>
      </w:pPr>
    </w:p>
    <w:p w14:paraId="47DF10E0" w14:textId="77777777" w:rsidR="00E135D6" w:rsidRPr="005F448F" w:rsidRDefault="00BA7A83" w:rsidP="00E135D6">
      <w:pPr>
        <w:ind w:right="-170"/>
        <w:jc w:val="center"/>
        <w:rPr>
          <w:rFonts w:ascii="標楷體" w:eastAsia="標楷體" w:hAnsi="標楷體"/>
          <w:b/>
          <w:sz w:val="64"/>
          <w:szCs w:val="64"/>
        </w:rPr>
      </w:pPr>
      <w:proofErr w:type="gramStart"/>
      <w:r w:rsidRPr="005F448F">
        <w:rPr>
          <w:rFonts w:ascii="標楷體" w:eastAsia="標楷體" w:hAnsi="標楷體" w:hint="eastAsia"/>
          <w:b/>
          <w:sz w:val="64"/>
          <w:szCs w:val="64"/>
        </w:rPr>
        <w:t>104</w:t>
      </w:r>
      <w:proofErr w:type="gramEnd"/>
      <w:r w:rsidRPr="005F448F">
        <w:rPr>
          <w:rFonts w:ascii="標楷體" w:eastAsia="標楷體" w:hAnsi="標楷體" w:hint="eastAsia"/>
          <w:b/>
          <w:sz w:val="64"/>
          <w:szCs w:val="64"/>
        </w:rPr>
        <w:t>年度少年On Light計畫</w:t>
      </w:r>
    </w:p>
    <w:p w14:paraId="53974913" w14:textId="77777777" w:rsidR="00BA7A83" w:rsidRPr="005F448F" w:rsidRDefault="00BA7A83" w:rsidP="00E135D6">
      <w:pPr>
        <w:ind w:right="-170"/>
        <w:jc w:val="center"/>
        <w:rPr>
          <w:rFonts w:eastAsia="標楷體"/>
          <w:b/>
          <w:bCs/>
          <w:color w:val="000000"/>
          <w:sz w:val="64"/>
          <w:szCs w:val="64"/>
        </w:rPr>
      </w:pPr>
      <w:r w:rsidRPr="005F448F">
        <w:rPr>
          <w:rFonts w:ascii="標楷體" w:eastAsia="標楷體" w:hAnsi="標楷體" w:hint="eastAsia"/>
          <w:b/>
          <w:sz w:val="64"/>
          <w:szCs w:val="64"/>
        </w:rPr>
        <w:t>(第三班)</w:t>
      </w:r>
    </w:p>
    <w:p w14:paraId="10352BD5" w14:textId="77777777" w:rsidR="00BA7A83" w:rsidRDefault="00BA7A83" w:rsidP="00BA7A83">
      <w:pPr>
        <w:jc w:val="center"/>
        <w:rPr>
          <w:rFonts w:ascii="標楷體" w:eastAsia="標楷體"/>
          <w:b/>
          <w:color w:val="000000"/>
          <w:sz w:val="48"/>
          <w:szCs w:val="48"/>
        </w:rPr>
      </w:pPr>
    </w:p>
    <w:p w14:paraId="62DF5156" w14:textId="77777777" w:rsidR="00BA7A83" w:rsidRDefault="00BA7A83" w:rsidP="00BA7A83">
      <w:pPr>
        <w:jc w:val="center"/>
        <w:rPr>
          <w:rFonts w:ascii="標楷體" w:eastAsia="標楷體"/>
          <w:b/>
          <w:color w:val="000000"/>
          <w:sz w:val="48"/>
          <w:szCs w:val="48"/>
        </w:rPr>
      </w:pPr>
    </w:p>
    <w:p w14:paraId="2C402A9B" w14:textId="77777777" w:rsidR="00BA7A83" w:rsidRDefault="00BA7A83" w:rsidP="00BA7A83">
      <w:pPr>
        <w:jc w:val="center"/>
        <w:rPr>
          <w:rFonts w:ascii="標楷體" w:eastAsia="標楷體"/>
          <w:b/>
          <w:color w:val="000000"/>
          <w:sz w:val="48"/>
          <w:szCs w:val="48"/>
        </w:rPr>
      </w:pPr>
    </w:p>
    <w:p w14:paraId="34AF5865" w14:textId="77777777" w:rsidR="00BA7A83" w:rsidRDefault="00BA7A83" w:rsidP="00D60A65">
      <w:pPr>
        <w:jc w:val="center"/>
        <w:rPr>
          <w:rFonts w:ascii="標楷體" w:eastAsia="標楷體"/>
          <w:b/>
          <w:color w:val="000000"/>
          <w:sz w:val="48"/>
          <w:szCs w:val="48"/>
        </w:rPr>
      </w:pPr>
    </w:p>
    <w:p w14:paraId="45DEFD99" w14:textId="77777777" w:rsidR="00BA7A83" w:rsidRDefault="00BA7A83" w:rsidP="00BA7A83">
      <w:pPr>
        <w:jc w:val="center"/>
        <w:rPr>
          <w:rFonts w:ascii="標楷體" w:eastAsia="標楷體"/>
          <w:b/>
          <w:color w:val="000000"/>
          <w:sz w:val="48"/>
          <w:szCs w:val="48"/>
        </w:rPr>
      </w:pPr>
    </w:p>
    <w:p w14:paraId="16B3A76F" w14:textId="77777777" w:rsidR="00BA7A83" w:rsidRDefault="00BA7A83" w:rsidP="00D60A65">
      <w:pPr>
        <w:ind w:right="-170"/>
        <w:jc w:val="center"/>
        <w:rPr>
          <w:rFonts w:ascii="標楷體" w:eastAsia="標楷體"/>
          <w:b/>
          <w:color w:val="000000"/>
          <w:sz w:val="48"/>
          <w:szCs w:val="48"/>
        </w:rPr>
      </w:pPr>
    </w:p>
    <w:p w14:paraId="052B006E" w14:textId="77777777" w:rsidR="00BA7A83" w:rsidRDefault="00BA7A83" w:rsidP="00D60A65">
      <w:pPr>
        <w:ind w:right="-170"/>
        <w:jc w:val="center"/>
        <w:rPr>
          <w:rFonts w:ascii="標楷體" w:eastAsia="標楷體"/>
          <w:b/>
          <w:color w:val="000000"/>
          <w:sz w:val="48"/>
          <w:szCs w:val="48"/>
        </w:rPr>
      </w:pPr>
    </w:p>
    <w:p w14:paraId="5DBC2ACA" w14:textId="77777777" w:rsidR="00BA7A83" w:rsidRPr="002E51DA" w:rsidRDefault="00E135D6" w:rsidP="00BA7A83">
      <w:pPr>
        <w:ind w:leftChars="59" w:left="142" w:right="-170"/>
        <w:rPr>
          <w:rFonts w:eastAsia="標楷體"/>
          <w:bCs/>
          <w:color w:val="000000"/>
          <w:sz w:val="30"/>
          <w:szCs w:val="30"/>
        </w:rPr>
      </w:pPr>
      <w:r>
        <w:rPr>
          <w:rFonts w:ascii="標楷體" w:eastAsia="標楷體" w:hint="eastAsia"/>
          <w:b/>
          <w:color w:val="000000"/>
          <w:sz w:val="48"/>
          <w:szCs w:val="48"/>
        </w:rPr>
        <w:t xml:space="preserve">     </w:t>
      </w:r>
      <w:r w:rsidR="00BA7A83">
        <w:rPr>
          <w:rFonts w:ascii="標楷體" w:eastAsia="標楷體" w:hint="eastAsia"/>
          <w:b/>
          <w:color w:val="000000"/>
          <w:sz w:val="32"/>
        </w:rPr>
        <w:t>主辦</w:t>
      </w:r>
      <w:r w:rsidR="00BA7A83" w:rsidRPr="008E1F66">
        <w:rPr>
          <w:rFonts w:ascii="標楷體" w:eastAsia="標楷體" w:hint="eastAsia"/>
          <w:b/>
          <w:color w:val="000000"/>
          <w:sz w:val="32"/>
          <w:szCs w:val="32"/>
        </w:rPr>
        <w:t>單位：</w:t>
      </w:r>
      <w:r w:rsidR="00BA7A83">
        <w:rPr>
          <w:rFonts w:ascii="標楷體" w:eastAsia="標楷體" w:hint="eastAsia"/>
          <w:b/>
          <w:color w:val="000000"/>
          <w:sz w:val="32"/>
          <w:szCs w:val="32"/>
        </w:rPr>
        <w:t>教育部青年發展署</w:t>
      </w:r>
    </w:p>
    <w:p w14:paraId="16C27561" w14:textId="77777777" w:rsidR="00BA7A83" w:rsidRDefault="00E135D6" w:rsidP="00BA7A83">
      <w:pPr>
        <w:ind w:leftChars="-59" w:left="-142" w:right="-170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 xml:space="preserve">         </w:t>
      </w:r>
      <w:r w:rsidR="00BA7A83">
        <w:rPr>
          <w:rFonts w:ascii="標楷體" w:eastAsia="標楷體" w:hint="eastAsia"/>
          <w:b/>
          <w:color w:val="000000"/>
          <w:sz w:val="32"/>
          <w:szCs w:val="32"/>
        </w:rPr>
        <w:t>培訓</w:t>
      </w:r>
      <w:r w:rsidR="00BA7A83" w:rsidRPr="008E1F66">
        <w:rPr>
          <w:rFonts w:ascii="標楷體" w:eastAsia="標楷體" w:hint="eastAsia"/>
          <w:b/>
          <w:color w:val="000000"/>
          <w:sz w:val="32"/>
          <w:szCs w:val="32"/>
        </w:rPr>
        <w:t>單位：</w:t>
      </w:r>
      <w:r w:rsidR="00BA7A83">
        <w:rPr>
          <w:rFonts w:ascii="標楷體" w:eastAsia="標楷體" w:hint="eastAsia"/>
          <w:b/>
          <w:color w:val="000000"/>
          <w:sz w:val="32"/>
          <w:szCs w:val="32"/>
        </w:rPr>
        <w:t>社團法人中華飛揚關懷協會</w:t>
      </w:r>
    </w:p>
    <w:p w14:paraId="3D1DD697" w14:textId="77777777" w:rsidR="00BA7A83" w:rsidRPr="00BA7A83" w:rsidRDefault="00BA7A83" w:rsidP="00BA7A83">
      <w:pPr>
        <w:widowControl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/>
          <w:b/>
          <w:color w:val="000000"/>
          <w:sz w:val="32"/>
          <w:szCs w:val="32"/>
        </w:rPr>
        <w:br w:type="page"/>
      </w:r>
    </w:p>
    <w:p w14:paraId="3CBE3C37" w14:textId="77777777" w:rsidR="00BA7A83" w:rsidRPr="005F448F" w:rsidRDefault="00BA7A83" w:rsidP="00567BE7">
      <w:pPr>
        <w:pStyle w:val="a3"/>
        <w:numPr>
          <w:ilvl w:val="0"/>
          <w:numId w:val="22"/>
        </w:numPr>
        <w:tabs>
          <w:tab w:val="left" w:pos="180"/>
        </w:tabs>
        <w:ind w:leftChars="0"/>
        <w:jc w:val="both"/>
        <w:rPr>
          <w:rFonts w:ascii="標楷體" w:eastAsia="標楷體" w:hAnsi="標楷體"/>
          <w:b/>
        </w:rPr>
      </w:pPr>
      <w:r w:rsidRPr="005F448F">
        <w:rPr>
          <w:rFonts w:ascii="標楷體" w:eastAsia="標楷體" w:hAnsi="標楷體"/>
          <w:b/>
        </w:rPr>
        <w:lastRenderedPageBreak/>
        <w:t>計畫源起</w:t>
      </w:r>
    </w:p>
    <w:p w14:paraId="6918F041" w14:textId="77777777" w:rsidR="00BA7A83" w:rsidRPr="009E0E0F" w:rsidRDefault="00BA7A83" w:rsidP="00BA7A83">
      <w:pPr>
        <w:snapToGrid w:val="0"/>
        <w:spacing w:line="400" w:lineRule="exact"/>
        <w:ind w:leftChars="200" w:left="480" w:rightChars="200" w:right="480" w:firstLineChars="150" w:firstLine="360"/>
        <w:jc w:val="both"/>
        <w:rPr>
          <w:rFonts w:ascii="標楷體" w:eastAsia="標楷體" w:hAnsi="標楷體"/>
          <w:color w:val="000000"/>
        </w:rPr>
      </w:pPr>
      <w:r w:rsidRPr="009E0E0F">
        <w:rPr>
          <w:rFonts w:ascii="標楷體" w:eastAsia="標楷體" w:hAnsi="標楷體"/>
          <w:color w:val="000000"/>
        </w:rPr>
        <w:t xml:space="preserve"> 台灣每年約有近萬名的中輟生、近千名未升學未就業的國中畢業生、一萬餘名建教合作生，及二千多名安置機構青少年，加上需要負擔家計的青少年，早已形成一股需要提早進入就業市場的青少年勞動力。但由於這些青少年勞工受限於其人力及社會資本，較易被次級勞力市場所吸納，多半從事長工時、低薪資、強度勞力的連鎖化服務業工作，成為就業不穩定、不受國家政策關注，或易被非正式經濟工作所吸納的邊緣勞工，因此近年「青少年就業」已成為世界各國青少年政策的重要議題。</w:t>
      </w:r>
    </w:p>
    <w:p w14:paraId="7CC5EB7D" w14:textId="77777777" w:rsidR="00D359BC" w:rsidRPr="009E0E0F" w:rsidRDefault="00BA7A83" w:rsidP="00BA7A83">
      <w:pPr>
        <w:snapToGrid w:val="0"/>
        <w:spacing w:beforeLines="50" w:before="200" w:afterLines="50" w:after="200" w:line="400" w:lineRule="exact"/>
        <w:ind w:leftChars="200" w:left="480" w:rightChars="200" w:right="480" w:firstLineChars="150" w:firstLine="360"/>
        <w:jc w:val="both"/>
        <w:rPr>
          <w:rFonts w:ascii="標楷體" w:eastAsia="標楷體" w:hAnsi="標楷體"/>
          <w:color w:val="000000"/>
        </w:rPr>
      </w:pPr>
      <w:r w:rsidRPr="009E0E0F">
        <w:rPr>
          <w:rFonts w:ascii="標楷體" w:eastAsia="標楷體" w:hAnsi="標楷體"/>
          <w:color w:val="000000"/>
        </w:rPr>
        <w:t xml:space="preserve"> 畢業未升學或未就業之主要原因有三： (一)家庭經濟因素未能繼續就學。(二)不適應學校正規教育，導致學業低成就或無升學意願，或是勉強進入高中職就讀後又中輟、休學。(三)暫不升學而有就業意願，但因僅有國中學歷及低技術能力，導致在職場上無法覓得合適工作。</w:t>
      </w:r>
    </w:p>
    <w:p w14:paraId="3B5E7126" w14:textId="08C591DA" w:rsidR="005F448F" w:rsidRPr="009E0E0F" w:rsidRDefault="00BA7A83" w:rsidP="005F448F">
      <w:pPr>
        <w:snapToGrid w:val="0"/>
        <w:spacing w:beforeLines="50" w:before="200" w:afterLines="50" w:after="200" w:line="400" w:lineRule="exact"/>
        <w:ind w:leftChars="200" w:left="480" w:rightChars="200" w:right="480" w:firstLineChars="150" w:firstLine="360"/>
        <w:jc w:val="both"/>
        <w:rPr>
          <w:rFonts w:ascii="標楷體" w:eastAsia="標楷體" w:hAnsi="標楷體"/>
          <w:color w:val="000000"/>
        </w:rPr>
      </w:pPr>
      <w:r w:rsidRPr="009E0E0F">
        <w:rPr>
          <w:rFonts w:ascii="標楷體" w:eastAsia="標楷體" w:hAnsi="標楷體"/>
          <w:color w:val="000000"/>
        </w:rPr>
        <w:t>避免因為失學又未就業而造成青少年錯誤學習、發展的風險，或因為這段</w:t>
      </w:r>
      <w:proofErr w:type="gramStart"/>
      <w:r w:rsidRPr="009E0E0F">
        <w:rPr>
          <w:rFonts w:ascii="標楷體" w:eastAsia="標楷體" w:hAnsi="標楷體"/>
          <w:color w:val="000000"/>
        </w:rPr>
        <w:t>空窗期而</w:t>
      </w:r>
      <w:proofErr w:type="gramEnd"/>
      <w:r w:rsidRPr="009E0E0F">
        <w:rPr>
          <w:rFonts w:ascii="標楷體" w:eastAsia="標楷體" w:hAnsi="標楷體"/>
          <w:color w:val="000000"/>
        </w:rPr>
        <w:t>邊緣化，希望透過</w:t>
      </w:r>
      <w:r w:rsidR="00C51F8A" w:rsidRPr="009E0E0F">
        <w:rPr>
          <w:rFonts w:ascii="標楷體" w:eastAsia="標楷體" w:hAnsi="標楷體"/>
          <w:color w:val="000000"/>
        </w:rPr>
        <w:t>職</w:t>
      </w:r>
      <w:proofErr w:type="gramStart"/>
      <w:r w:rsidR="00C51F8A" w:rsidRPr="009E0E0F">
        <w:rPr>
          <w:rFonts w:ascii="標楷體" w:eastAsia="標楷體" w:hAnsi="標楷體"/>
          <w:color w:val="000000"/>
        </w:rPr>
        <w:t>涯</w:t>
      </w:r>
      <w:proofErr w:type="gramEnd"/>
      <w:r w:rsidRPr="009E0E0F">
        <w:rPr>
          <w:rFonts w:ascii="標楷體" w:eastAsia="標楷體" w:hAnsi="標楷體"/>
          <w:color w:val="000000"/>
        </w:rPr>
        <w:t>探索及體驗教育課程，幫助青少年瞭解自我、定位方向，重新塑造青少年自信心、團隊精神及溝通能力，進一步培養學習與就業能力，協助青少年就業或回流教育繼續升學。</w:t>
      </w:r>
    </w:p>
    <w:p w14:paraId="1737C070" w14:textId="77777777" w:rsidR="00BA7A83" w:rsidRPr="009E0E0F" w:rsidRDefault="00BA7A83" w:rsidP="005F448F">
      <w:pPr>
        <w:pStyle w:val="a3"/>
        <w:numPr>
          <w:ilvl w:val="0"/>
          <w:numId w:val="22"/>
        </w:numPr>
        <w:tabs>
          <w:tab w:val="left" w:pos="180"/>
        </w:tabs>
        <w:ind w:leftChars="0"/>
        <w:jc w:val="both"/>
        <w:rPr>
          <w:rFonts w:ascii="標楷體" w:eastAsia="標楷體" w:hAnsi="標楷體"/>
          <w:b/>
        </w:rPr>
      </w:pPr>
      <w:proofErr w:type="gramStart"/>
      <w:r w:rsidRPr="009E0E0F">
        <w:rPr>
          <w:rFonts w:ascii="標楷體" w:eastAsia="標楷體" w:hAnsi="標楷體"/>
          <w:b/>
        </w:rPr>
        <w:t>參訓資格</w:t>
      </w:r>
      <w:proofErr w:type="gramEnd"/>
      <w:r w:rsidRPr="009E0E0F">
        <w:rPr>
          <w:rFonts w:ascii="標楷體" w:eastAsia="標楷體" w:hAnsi="標楷體"/>
          <w:b/>
        </w:rPr>
        <w:t>：</w:t>
      </w:r>
      <w:bookmarkStart w:id="0" w:name="_GoBack"/>
      <w:bookmarkEnd w:id="0"/>
    </w:p>
    <w:p w14:paraId="5ECC572A" w14:textId="18DEF09B" w:rsidR="00D359BC" w:rsidRDefault="00BA7A83" w:rsidP="005F448F">
      <w:pPr>
        <w:spacing w:beforeLines="50" w:before="200" w:after="240" w:line="400" w:lineRule="exact"/>
        <w:ind w:leftChars="236" w:left="566"/>
        <w:jc w:val="both"/>
        <w:rPr>
          <w:rFonts w:ascii="標楷體" w:eastAsia="標楷體" w:hAnsi="標楷體"/>
          <w:color w:val="000000"/>
        </w:rPr>
      </w:pPr>
      <w:r w:rsidRPr="009E0E0F">
        <w:rPr>
          <w:rFonts w:ascii="標楷體" w:eastAsia="標楷體" w:hAnsi="標楷體"/>
          <w:color w:val="000000"/>
        </w:rPr>
        <w:t>年滿15</w:t>
      </w:r>
      <w:r w:rsidRPr="009E0E0F">
        <w:rPr>
          <w:rFonts w:ascii="標楷體" w:eastAsia="標楷體" w:hAnsi="標楷體" w:cs="新細明體"/>
          <w:color w:val="000000"/>
        </w:rPr>
        <w:t>～</w:t>
      </w:r>
      <w:r w:rsidRPr="009E0E0F">
        <w:rPr>
          <w:rFonts w:ascii="標楷體" w:eastAsia="標楷體" w:hAnsi="標楷體"/>
          <w:color w:val="000000"/>
        </w:rPr>
        <w:t xml:space="preserve">19歲，國中畢業、修業完成或高級中等學校休退學者，目前未升學未就業、且未參加任何職訓課程之青少年；名額12位。 </w:t>
      </w:r>
    </w:p>
    <w:p w14:paraId="6038D932" w14:textId="77777777" w:rsidR="00BA7A83" w:rsidRDefault="00BA7A83" w:rsidP="005F448F">
      <w:pPr>
        <w:pStyle w:val="a3"/>
        <w:numPr>
          <w:ilvl w:val="0"/>
          <w:numId w:val="22"/>
        </w:numPr>
        <w:tabs>
          <w:tab w:val="left" w:pos="180"/>
        </w:tabs>
        <w:ind w:leftChars="0"/>
        <w:jc w:val="both"/>
        <w:rPr>
          <w:rFonts w:ascii="標楷體" w:eastAsia="標楷體" w:hAnsi="標楷體"/>
          <w:b/>
        </w:rPr>
      </w:pPr>
      <w:r w:rsidRPr="009E0E0F">
        <w:rPr>
          <w:rFonts w:ascii="標楷體" w:eastAsia="標楷體" w:hAnsi="標楷體"/>
          <w:b/>
        </w:rPr>
        <w:t>培訓內容〈實施方式、期程、執行時數〉</w:t>
      </w:r>
    </w:p>
    <w:p w14:paraId="7EBE15D3" w14:textId="77777777" w:rsidR="005F448F" w:rsidRPr="005F448F" w:rsidRDefault="005F448F" w:rsidP="005F448F">
      <w:pPr>
        <w:tabs>
          <w:tab w:val="left" w:pos="180"/>
        </w:tabs>
        <w:jc w:val="both"/>
        <w:rPr>
          <w:rFonts w:ascii="標楷體" w:eastAsia="標楷體" w:hAnsi="標楷體"/>
          <w:b/>
        </w:rPr>
      </w:pPr>
    </w:p>
    <w:tbl>
      <w:tblPr>
        <w:tblW w:w="8222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693"/>
        <w:gridCol w:w="3261"/>
      </w:tblGrid>
      <w:tr w:rsidR="00BA7A83" w:rsidRPr="009E0E0F" w14:paraId="180D06B9" w14:textId="77777777" w:rsidTr="005F448F">
        <w:tc>
          <w:tcPr>
            <w:tcW w:w="2268" w:type="dxa"/>
          </w:tcPr>
          <w:p w14:paraId="7FF1456D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培訓內容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60166DF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實施方式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ED47803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權益及補助</w:t>
            </w:r>
          </w:p>
        </w:tc>
      </w:tr>
      <w:tr w:rsidR="00BA7A83" w:rsidRPr="009E0E0F" w14:paraId="5A91B30A" w14:textId="77777777" w:rsidTr="005F448F">
        <w:trPr>
          <w:trHeight w:val="2437"/>
        </w:trPr>
        <w:tc>
          <w:tcPr>
            <w:tcW w:w="2268" w:type="dxa"/>
          </w:tcPr>
          <w:p w14:paraId="46C7B5CF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第1階段培訓課程及工作體驗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6968E6D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上課</w:t>
            </w:r>
            <w:r w:rsidRPr="009E0E0F">
              <w:rPr>
                <w:rFonts w:ascii="標楷體" w:eastAsia="標楷體" w:hAnsi="標楷體"/>
                <w:color w:val="000000"/>
              </w:rPr>
              <w:t>、</w:t>
            </w:r>
            <w:r w:rsidRPr="009E0E0F">
              <w:rPr>
                <w:rFonts w:ascii="標楷體" w:eastAsia="標楷體" w:hAnsi="標楷體"/>
              </w:rPr>
              <w:t>輔導</w:t>
            </w:r>
            <w:r w:rsidRPr="009E0E0F">
              <w:rPr>
                <w:rFonts w:ascii="標楷體" w:eastAsia="標楷體" w:hAnsi="標楷體"/>
                <w:color w:val="000000"/>
              </w:rPr>
              <w:t>、工作</w:t>
            </w:r>
            <w:r w:rsidRPr="009E0E0F">
              <w:rPr>
                <w:rFonts w:ascii="標楷體" w:eastAsia="標楷體" w:hAnsi="標楷體"/>
              </w:rPr>
              <w:t>體驗計4個月</w:t>
            </w:r>
            <w:r w:rsidRPr="009E0E0F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8E2EFB3" w14:textId="77777777" w:rsidR="00BA7A83" w:rsidRPr="009E0E0F" w:rsidRDefault="00BA7A83" w:rsidP="003037FC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1.住宿或交通費用補助每月$2500上限</w:t>
            </w:r>
          </w:p>
          <w:p w14:paraId="05126280" w14:textId="5FF0AF58" w:rsidR="00BA7A83" w:rsidRPr="009E0E0F" w:rsidRDefault="00BA7A83" w:rsidP="00461854">
            <w:pPr>
              <w:spacing w:line="240" w:lineRule="atLeast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2.全程投保</w:t>
            </w:r>
            <w:proofErr w:type="gramStart"/>
            <w:r w:rsidRPr="009E0E0F">
              <w:rPr>
                <w:rFonts w:ascii="標楷體" w:eastAsia="標楷體" w:hAnsi="標楷體"/>
              </w:rPr>
              <w:t>保</w:t>
            </w:r>
            <w:proofErr w:type="gramEnd"/>
            <w:r w:rsidRPr="009E0E0F">
              <w:rPr>
                <w:rFonts w:ascii="標楷體" w:eastAsia="標楷體" w:hAnsi="標楷體"/>
              </w:rPr>
              <w:t>額新台幣200萬意外險及3萬醫療險</w:t>
            </w:r>
          </w:p>
          <w:p w14:paraId="2D596C04" w14:textId="77777777" w:rsidR="00BA7A83" w:rsidRPr="009E0E0F" w:rsidRDefault="00BA7A83" w:rsidP="00461854">
            <w:pPr>
              <w:spacing w:line="240" w:lineRule="atLeast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3.可領津貼每小時$120元</w:t>
            </w:r>
          </w:p>
        </w:tc>
      </w:tr>
      <w:tr w:rsidR="00BA7A83" w:rsidRPr="009E0E0F" w14:paraId="1115A862" w14:textId="77777777" w:rsidTr="005F448F">
        <w:trPr>
          <w:trHeight w:val="952"/>
        </w:trPr>
        <w:tc>
          <w:tcPr>
            <w:tcW w:w="2268" w:type="dxa"/>
          </w:tcPr>
          <w:p w14:paraId="228E5B74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第2階段職場見習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A573C4B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實際的工作參與及職場關懷計2個月</w:t>
            </w:r>
            <w:r w:rsidRPr="009E0E0F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FB0EA35" w14:textId="032DB2D8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工作300小時，可領津貼每小時$120元</w:t>
            </w:r>
          </w:p>
        </w:tc>
      </w:tr>
      <w:tr w:rsidR="00BA7A83" w:rsidRPr="009E0E0F" w14:paraId="17C92C7D" w14:textId="77777777" w:rsidTr="005F448F">
        <w:trPr>
          <w:trHeight w:val="1315"/>
        </w:trPr>
        <w:tc>
          <w:tcPr>
            <w:tcW w:w="2268" w:type="dxa"/>
          </w:tcPr>
          <w:p w14:paraId="06E962C4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第3階段後續關懷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27E9E4B" w14:textId="77777777" w:rsidR="00BA7A83" w:rsidRPr="009E0E0F" w:rsidRDefault="00BA7A83" w:rsidP="006040D3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以電話、網路、親訪，或辦理團體活動</w:t>
            </w:r>
            <w:r w:rsidR="006040D3" w:rsidRPr="009E0E0F">
              <w:rPr>
                <w:rFonts w:ascii="標楷體" w:eastAsia="標楷體" w:hAnsi="標楷體"/>
              </w:rPr>
              <w:t>、</w:t>
            </w:r>
            <w:r w:rsidRPr="009E0E0F">
              <w:rPr>
                <w:rFonts w:ascii="標楷體" w:eastAsia="標楷體" w:hAnsi="標楷體"/>
              </w:rPr>
              <w:t>課程等方式進行</w:t>
            </w:r>
            <w:r w:rsidRPr="009E0E0F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E8B79B7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</w:p>
        </w:tc>
      </w:tr>
    </w:tbl>
    <w:p w14:paraId="1BBC6412" w14:textId="77777777" w:rsidR="00BA7A83" w:rsidRPr="005F448F" w:rsidRDefault="00BA7A83" w:rsidP="005F448F">
      <w:pPr>
        <w:pStyle w:val="a3"/>
        <w:numPr>
          <w:ilvl w:val="0"/>
          <w:numId w:val="22"/>
        </w:numPr>
        <w:tabs>
          <w:tab w:val="left" w:pos="180"/>
        </w:tabs>
        <w:ind w:leftChars="0"/>
        <w:jc w:val="both"/>
        <w:rPr>
          <w:rFonts w:ascii="標楷體" w:eastAsia="標楷體" w:hAnsi="標楷體"/>
          <w:b/>
        </w:rPr>
      </w:pPr>
      <w:r w:rsidRPr="005F448F">
        <w:rPr>
          <w:rFonts w:ascii="標楷體" w:eastAsia="標楷體" w:hAnsi="標楷體"/>
          <w:b/>
        </w:rPr>
        <w:lastRenderedPageBreak/>
        <w:t>課程規劃</w:t>
      </w:r>
    </w:p>
    <w:tbl>
      <w:tblPr>
        <w:tblpPr w:leftFromText="180" w:rightFromText="180" w:vertAnchor="page" w:horzAnchor="margin" w:tblpXSpec="center" w:tblpY="222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60"/>
        <w:gridCol w:w="1542"/>
        <w:gridCol w:w="1734"/>
        <w:gridCol w:w="1000"/>
        <w:gridCol w:w="850"/>
        <w:gridCol w:w="1276"/>
        <w:gridCol w:w="1418"/>
      </w:tblGrid>
      <w:tr w:rsidR="00BA7A83" w:rsidRPr="009E0E0F" w14:paraId="33036C0E" w14:textId="77777777" w:rsidTr="005F448F">
        <w:trPr>
          <w:trHeight w:val="53"/>
        </w:trPr>
        <w:tc>
          <w:tcPr>
            <w:tcW w:w="9039" w:type="dxa"/>
            <w:gridSpan w:val="8"/>
            <w:shd w:val="clear" w:color="auto" w:fill="FFFF99"/>
            <w:vAlign w:val="center"/>
            <w:hideMark/>
          </w:tcPr>
          <w:p w14:paraId="2557C3E8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br w:type="page"/>
            </w:r>
            <w:r w:rsidRPr="009E0E0F">
              <w:rPr>
                <w:rFonts w:ascii="標楷體" w:eastAsia="標楷體" w:hAnsi="標楷體"/>
              </w:rPr>
              <w:br w:type="page"/>
            </w:r>
            <w:r w:rsidRPr="009E0E0F">
              <w:rPr>
                <w:rFonts w:ascii="標楷體" w:eastAsia="標楷體" w:hAnsi="標楷體"/>
              </w:rPr>
              <w:br w:type="page"/>
            </w:r>
            <w:r w:rsidRPr="009E0E0F">
              <w:rPr>
                <w:rFonts w:ascii="標楷體" w:eastAsia="標楷體" w:hAnsi="標楷體"/>
              </w:rPr>
              <w:br w:type="page"/>
            </w:r>
            <w:r w:rsidRPr="009E0E0F">
              <w:rPr>
                <w:rFonts w:ascii="標楷體" w:eastAsia="標楷體" w:hAnsi="標楷體"/>
              </w:rPr>
              <w:br w:type="page"/>
              <w:t>培訓課程規劃</w:t>
            </w:r>
          </w:p>
        </w:tc>
      </w:tr>
      <w:tr w:rsidR="00BA7A83" w:rsidRPr="009E0E0F" w14:paraId="56A49553" w14:textId="77777777" w:rsidTr="005F448F">
        <w:trPr>
          <w:trHeight w:val="53"/>
        </w:trPr>
        <w:tc>
          <w:tcPr>
            <w:tcW w:w="459" w:type="dxa"/>
            <w:vMerge w:val="restart"/>
            <w:shd w:val="clear" w:color="auto" w:fill="auto"/>
            <w:vAlign w:val="center"/>
            <w:hideMark/>
          </w:tcPr>
          <w:p w14:paraId="25552795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課程規劃時數</w:t>
            </w:r>
          </w:p>
        </w:tc>
        <w:tc>
          <w:tcPr>
            <w:tcW w:w="4036" w:type="dxa"/>
            <w:gridSpan w:val="3"/>
            <w:shd w:val="clear" w:color="auto" w:fill="auto"/>
            <w:vAlign w:val="center"/>
            <w:hideMark/>
          </w:tcPr>
          <w:p w14:paraId="4EDC5871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課程類別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  <w:hideMark/>
          </w:tcPr>
          <w:p w14:paraId="7639D4AB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培訓時數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A09A5C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合計時數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4E872C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時間期程</w:t>
            </w:r>
          </w:p>
        </w:tc>
      </w:tr>
      <w:tr w:rsidR="00BA7A83" w:rsidRPr="009E0E0F" w14:paraId="38B61B4C" w14:textId="77777777" w:rsidTr="005F448F">
        <w:trPr>
          <w:trHeight w:val="53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0301720A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698097C9" w14:textId="77777777" w:rsidR="00BA7A83" w:rsidRPr="009E0E0F" w:rsidRDefault="00BA7A83" w:rsidP="00906999">
            <w:pPr>
              <w:jc w:val="distribute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輔導會談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14:paraId="054BF608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個別會談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2A4CA0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CA670C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E017CB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60小時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FD97D2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4/18~9/20</w:t>
            </w:r>
          </w:p>
        </w:tc>
      </w:tr>
      <w:tr w:rsidR="00BA7A83" w:rsidRPr="009E0E0F" w14:paraId="5B18AA7F" w14:textId="77777777" w:rsidTr="005F448F">
        <w:trPr>
          <w:trHeight w:val="53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3D41FB71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2757E6CF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14:paraId="723E54FC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團體會談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C4F33D1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83C4E5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B257B95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02B64E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A7A83" w:rsidRPr="009E0E0F" w14:paraId="0B5CDE48" w14:textId="77777777" w:rsidTr="005F448F">
        <w:trPr>
          <w:trHeight w:val="53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5C51B402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4573A3D1" w14:textId="77777777" w:rsidR="00BA7A83" w:rsidRPr="009E0E0F" w:rsidRDefault="00BA7A83" w:rsidP="00906999">
            <w:pPr>
              <w:jc w:val="distribute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培訓課程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14:paraId="006062C5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職涯探索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B9CAE1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A8CCC4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C457CE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140小時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6957DF" w14:textId="02FCF57E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 xml:space="preserve"> 4/18~5/20</w:t>
            </w:r>
          </w:p>
        </w:tc>
      </w:tr>
      <w:tr w:rsidR="00BA7A83" w:rsidRPr="009E0E0F" w14:paraId="7A374C22" w14:textId="77777777" w:rsidTr="005F448F">
        <w:trPr>
          <w:trHeight w:val="53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04C82296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0CE39156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  <w:hideMark/>
          </w:tcPr>
          <w:p w14:paraId="114B569A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體驗教育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12461AEE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體驗教育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83CCCB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54414B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059A0E8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7EA2C6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A7A83" w:rsidRPr="009E0E0F" w14:paraId="5748CB4F" w14:textId="77777777" w:rsidTr="005F448F">
        <w:trPr>
          <w:trHeight w:val="53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3670BC1F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DEDD033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  <w:hideMark/>
          </w:tcPr>
          <w:p w14:paraId="4758ED53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14:paraId="399556DB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服務學習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131D0E6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27CA04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47DD9B7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16084A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A7A83" w:rsidRPr="009E0E0F" w14:paraId="00137AF7" w14:textId="77777777" w:rsidTr="005F448F">
        <w:trPr>
          <w:trHeight w:val="53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1EAC7A08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59D240B3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14:paraId="7208EAEA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就業力培訓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B2915AE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31AC05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6A126AA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552258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A7A83" w:rsidRPr="009E0E0F" w14:paraId="0EFCCD33" w14:textId="77777777" w:rsidTr="005F448F">
        <w:trPr>
          <w:trHeight w:val="53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066105EA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532C8D9E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14:paraId="6F41C2F3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就學就業輔導資源運用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8E0E920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5C4C69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AEC458B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34A077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A7A83" w:rsidRPr="009E0E0F" w14:paraId="73EFBDDF" w14:textId="77777777" w:rsidTr="005F448F">
        <w:trPr>
          <w:trHeight w:val="53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1358DA72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52C114BD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14:paraId="544581E2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法治教育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994922C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B85802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2151D24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0BD4CE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A7A83" w:rsidRPr="009E0E0F" w14:paraId="2622222C" w14:textId="77777777" w:rsidTr="005F448F">
        <w:trPr>
          <w:trHeight w:val="53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4F540873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65D5081B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14:paraId="38A4D5F7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性別平等教育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6B13CA0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6F7C12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7F7B659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1B5F42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A7A83" w:rsidRPr="009E0E0F" w14:paraId="3B83BC8E" w14:textId="77777777" w:rsidTr="005F448F">
        <w:trPr>
          <w:trHeight w:val="848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0685B87F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530390B0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14:paraId="4AD2A4C0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其他及彈性運用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E073A69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588DC2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E432D7B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34B801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A7A83" w:rsidRPr="009E0E0F" w14:paraId="0C70D127" w14:textId="77777777" w:rsidTr="005F448F">
        <w:trPr>
          <w:trHeight w:val="1104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47E56449" w14:textId="77777777" w:rsidR="00BA7A83" w:rsidRPr="009E0E0F" w:rsidRDefault="00BA7A83" w:rsidP="0090699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645270D" w14:textId="77777777" w:rsidR="00BA7A83" w:rsidRPr="009E0E0F" w:rsidRDefault="00BA7A83" w:rsidP="00906999">
            <w:pPr>
              <w:jc w:val="distribute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工作體驗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14:paraId="65F7F217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工作體驗時數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40F4A6C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70AEC" w14:textId="77777777" w:rsidR="00BA7A83" w:rsidRPr="009E0E0F" w:rsidRDefault="00BA7A83" w:rsidP="00906999">
            <w:pPr>
              <w:jc w:val="center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5AB29C" w14:textId="77777777" w:rsidR="00BA7A83" w:rsidRPr="009E0E0F" w:rsidRDefault="00BA7A83" w:rsidP="00906999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180小時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2F152" w14:textId="0C10B112" w:rsidR="00BA7A83" w:rsidRPr="009E0E0F" w:rsidRDefault="00BA7A83" w:rsidP="003037FC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 xml:space="preserve"> 5/21~7/20</w:t>
            </w:r>
          </w:p>
        </w:tc>
      </w:tr>
      <w:tr w:rsidR="00D359BC" w:rsidRPr="009E0E0F" w14:paraId="5BFEB77C" w14:textId="77777777" w:rsidTr="005F448F">
        <w:trPr>
          <w:trHeight w:val="74"/>
        </w:trPr>
        <w:tc>
          <w:tcPr>
            <w:tcW w:w="1219" w:type="dxa"/>
            <w:gridSpan w:val="2"/>
            <w:shd w:val="clear" w:color="auto" w:fill="auto"/>
            <w:vAlign w:val="center"/>
          </w:tcPr>
          <w:p w14:paraId="5F146A1B" w14:textId="77777777" w:rsidR="00D359BC" w:rsidRPr="009E0E0F" w:rsidRDefault="00D359BC" w:rsidP="000269D3">
            <w:pPr>
              <w:jc w:val="distribute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合作企業</w:t>
            </w:r>
          </w:p>
          <w:p w14:paraId="2D377CB4" w14:textId="77777777" w:rsidR="00D359BC" w:rsidRPr="009E0E0F" w:rsidRDefault="00D359BC" w:rsidP="000269D3">
            <w:pPr>
              <w:jc w:val="distribute"/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</w:rPr>
              <w:t>職種</w:t>
            </w:r>
          </w:p>
        </w:tc>
        <w:tc>
          <w:tcPr>
            <w:tcW w:w="7820" w:type="dxa"/>
            <w:gridSpan w:val="6"/>
            <w:shd w:val="clear" w:color="auto" w:fill="auto"/>
            <w:vAlign w:val="center"/>
          </w:tcPr>
          <w:p w14:paraId="44B7D8A3" w14:textId="77777777" w:rsidR="00D359BC" w:rsidRPr="009E0E0F" w:rsidRDefault="00D359BC" w:rsidP="000269D3">
            <w:pPr>
              <w:rPr>
                <w:rFonts w:ascii="標楷體" w:eastAsia="標楷體" w:hAnsi="標楷體"/>
              </w:rPr>
            </w:pPr>
            <w:r w:rsidRPr="009E0E0F">
              <w:rPr>
                <w:rFonts w:ascii="標楷體" w:eastAsia="標楷體" w:hAnsi="標楷體"/>
                <w:u w:val="single"/>
              </w:rPr>
              <w:t xml:space="preserve">  10   </w:t>
            </w:r>
            <w:r w:rsidRPr="009E0E0F">
              <w:rPr>
                <w:rFonts w:ascii="標楷體" w:eastAsia="標楷體" w:hAnsi="標楷體"/>
              </w:rPr>
              <w:t>個職種：教育學術、交通及物流服務、餐飲旅遊運動、醫藥美容、農林漁牧、廣告美編、客戶服務、技術服務、營建職類、傳播媒體等</w:t>
            </w:r>
          </w:p>
        </w:tc>
      </w:tr>
    </w:tbl>
    <w:p w14:paraId="3F900493" w14:textId="77777777" w:rsidR="005F448F" w:rsidRPr="005F448F" w:rsidRDefault="005F448F" w:rsidP="005F448F">
      <w:pPr>
        <w:pStyle w:val="a3"/>
        <w:widowControl/>
        <w:spacing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</w:p>
    <w:p w14:paraId="7AD84264" w14:textId="77777777" w:rsidR="00BA7A83" w:rsidRPr="009E0E0F" w:rsidRDefault="00BA7A83" w:rsidP="00567BE7">
      <w:pPr>
        <w:pStyle w:val="a3"/>
        <w:widowControl/>
        <w:numPr>
          <w:ilvl w:val="0"/>
          <w:numId w:val="22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9E0E0F">
        <w:rPr>
          <w:rFonts w:ascii="標楷體" w:eastAsia="標楷體" w:hAnsi="標楷體"/>
          <w:b/>
        </w:rPr>
        <w:t>預期效益：</w:t>
      </w:r>
    </w:p>
    <w:p w14:paraId="5577F2EF" w14:textId="15C7BC21" w:rsidR="00BA7A83" w:rsidRPr="005F448F" w:rsidRDefault="00BA7A83" w:rsidP="005F448F">
      <w:pPr>
        <w:pStyle w:val="a3"/>
        <w:numPr>
          <w:ilvl w:val="0"/>
          <w:numId w:val="23"/>
        </w:numPr>
        <w:spacing w:line="460" w:lineRule="exact"/>
        <w:ind w:leftChars="0" w:left="851" w:hanging="284"/>
        <w:rPr>
          <w:rFonts w:ascii="標楷體" w:eastAsia="標楷體" w:hAnsi="標楷體"/>
          <w:color w:val="000000"/>
        </w:rPr>
      </w:pPr>
      <w:r w:rsidRPr="005F448F">
        <w:rPr>
          <w:rFonts w:ascii="標楷體" w:eastAsia="標楷體" w:hAnsi="標楷體"/>
          <w:color w:val="000000"/>
        </w:rPr>
        <w:t>以多元、彈性化之就業服務設計，</w:t>
      </w:r>
      <w:r w:rsidR="005F448F" w:rsidRPr="005F448F">
        <w:rPr>
          <w:rFonts w:ascii="標楷體" w:eastAsia="標楷體" w:hAnsi="標楷體"/>
          <w:color w:val="000000"/>
        </w:rPr>
        <w:t>協助國中畢業後暫時不想升學也尚未就業的青少年朋友，</w:t>
      </w:r>
      <w:r w:rsidRPr="005F448F">
        <w:rPr>
          <w:rFonts w:ascii="標楷體" w:eastAsia="標楷體" w:hAnsi="標楷體"/>
          <w:color w:val="000000"/>
        </w:rPr>
        <w:t>提供持續學習（Keep Learning）的機會，提升自我管理及職場認知的能力。</w:t>
      </w:r>
    </w:p>
    <w:p w14:paraId="75AF975C" w14:textId="0A6BA7F9" w:rsidR="00BA7A83" w:rsidRPr="005F448F" w:rsidRDefault="00BA7A83" w:rsidP="005F448F">
      <w:pPr>
        <w:pStyle w:val="a3"/>
        <w:numPr>
          <w:ilvl w:val="0"/>
          <w:numId w:val="23"/>
        </w:numPr>
        <w:spacing w:line="460" w:lineRule="exact"/>
        <w:ind w:leftChars="0" w:left="851" w:hanging="284"/>
        <w:rPr>
          <w:rFonts w:ascii="標楷體" w:eastAsia="標楷體" w:hAnsi="標楷體"/>
          <w:color w:val="000000"/>
        </w:rPr>
      </w:pPr>
      <w:r w:rsidRPr="005F448F">
        <w:rPr>
          <w:rFonts w:ascii="標楷體" w:eastAsia="標楷體" w:hAnsi="標楷體"/>
          <w:color w:val="000000"/>
        </w:rPr>
        <w:t>幫助青少年瞭解自我、定位方向，重新塑造青少年自信心、團隊精神及溝通能力，進一步培養</w:t>
      </w:r>
      <w:r w:rsidR="005F448F">
        <w:rPr>
          <w:rFonts w:ascii="標楷體" w:eastAsia="標楷體" w:hAnsi="標楷體" w:hint="eastAsia"/>
          <w:color w:val="000000"/>
        </w:rPr>
        <w:t>更多</w:t>
      </w:r>
      <w:r w:rsidRPr="005F448F">
        <w:rPr>
          <w:rFonts w:ascii="標楷體" w:eastAsia="標楷體" w:hAnsi="標楷體"/>
          <w:color w:val="000000"/>
        </w:rPr>
        <w:t>能力，協助青少年就業或繼續升學、完成學業。</w:t>
      </w:r>
    </w:p>
    <w:p w14:paraId="459EFA09" w14:textId="08983378" w:rsidR="00871A44" w:rsidRPr="005F448F" w:rsidRDefault="00871A44" w:rsidP="005F448F">
      <w:pPr>
        <w:pStyle w:val="a3"/>
        <w:numPr>
          <w:ilvl w:val="0"/>
          <w:numId w:val="23"/>
        </w:numPr>
        <w:spacing w:line="460" w:lineRule="exact"/>
        <w:ind w:leftChars="0" w:left="851" w:hanging="284"/>
        <w:rPr>
          <w:rFonts w:ascii="標楷體" w:eastAsia="標楷體" w:hAnsi="標楷體"/>
        </w:rPr>
      </w:pPr>
      <w:r w:rsidRPr="005F448F">
        <w:rPr>
          <w:rFonts w:ascii="標楷體" w:eastAsia="標楷體" w:hAnsi="標楷體"/>
        </w:rPr>
        <w:t>透過職涯探索及體驗教育課程，</w:t>
      </w:r>
      <w:r w:rsidR="00F41067" w:rsidRPr="005F448F">
        <w:rPr>
          <w:rFonts w:ascii="標楷體" w:eastAsia="標楷體" w:hAnsi="標楷體" w:hint="eastAsia"/>
        </w:rPr>
        <w:t>幫助</w:t>
      </w:r>
      <w:r w:rsidRPr="005F448F">
        <w:rPr>
          <w:rFonts w:ascii="標楷體" w:eastAsia="標楷體" w:hAnsi="標楷體"/>
        </w:rPr>
        <w:t>青少年</w:t>
      </w:r>
      <w:r w:rsidRPr="005F448F">
        <w:rPr>
          <w:rFonts w:ascii="標楷體" w:eastAsia="標楷體" w:hAnsi="標楷體" w:hint="eastAsia"/>
        </w:rPr>
        <w:t>發掘自我特質及工作興趣</w:t>
      </w:r>
      <w:r w:rsidRPr="005F448F">
        <w:rPr>
          <w:rFonts w:ascii="標楷體" w:eastAsia="標楷體" w:hAnsi="標楷體"/>
        </w:rPr>
        <w:t>，</w:t>
      </w:r>
      <w:r w:rsidR="00CB408F" w:rsidRPr="005F448F">
        <w:rPr>
          <w:rFonts w:ascii="標楷體" w:eastAsia="標楷體" w:hAnsi="標楷體" w:hint="eastAsia"/>
        </w:rPr>
        <w:t>奠定</w:t>
      </w:r>
      <w:r w:rsidRPr="005F448F">
        <w:rPr>
          <w:rFonts w:ascii="標楷體" w:eastAsia="標楷體" w:hAnsi="標楷體" w:hint="eastAsia"/>
        </w:rPr>
        <w:t>就業觀念</w:t>
      </w:r>
      <w:r w:rsidRPr="005F448F">
        <w:rPr>
          <w:rFonts w:ascii="標楷體" w:eastAsia="標楷體" w:hAnsi="標楷體"/>
          <w:color w:val="000000"/>
        </w:rPr>
        <w:t>，</w:t>
      </w:r>
      <w:r w:rsidRPr="005F448F">
        <w:rPr>
          <w:rFonts w:ascii="標楷體" w:eastAsia="標楷體" w:hAnsi="標楷體" w:hint="eastAsia"/>
        </w:rPr>
        <w:t>建立職涯發展之基礎</w:t>
      </w:r>
      <w:r w:rsidRPr="005F448F">
        <w:rPr>
          <w:rFonts w:ascii="標楷體" w:eastAsia="標楷體" w:hAnsi="標楷體"/>
          <w:color w:val="000000"/>
        </w:rPr>
        <w:t>。</w:t>
      </w:r>
    </w:p>
    <w:p w14:paraId="7EEB106B" w14:textId="77777777" w:rsidR="00FD2986" w:rsidRPr="009E0E0F" w:rsidRDefault="00FD2986" w:rsidP="009E0E0F">
      <w:pPr>
        <w:spacing w:line="340" w:lineRule="exact"/>
        <w:ind w:leftChars="80" w:left="564" w:hangingChars="155" w:hanging="372"/>
        <w:rPr>
          <w:rFonts w:ascii="標楷體" w:eastAsia="標楷體" w:hAnsi="標楷體"/>
        </w:rPr>
      </w:pPr>
    </w:p>
    <w:p w14:paraId="1AE1E151" w14:textId="77777777" w:rsidR="00FD2986" w:rsidRPr="009E0E0F" w:rsidRDefault="00FD2986" w:rsidP="00567BE7">
      <w:pPr>
        <w:pStyle w:val="a3"/>
        <w:numPr>
          <w:ilvl w:val="0"/>
          <w:numId w:val="22"/>
        </w:numPr>
        <w:spacing w:line="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9E0E0F">
        <w:rPr>
          <w:rFonts w:ascii="標楷體" w:eastAsia="標楷體" w:hAnsi="標楷體"/>
          <w:b/>
          <w:color w:val="000000"/>
        </w:rPr>
        <w:t>聯絡方式</w:t>
      </w:r>
      <w:r w:rsidRPr="009E0E0F">
        <w:rPr>
          <w:rFonts w:ascii="標楷體" w:eastAsia="標楷體" w:hAnsi="標楷體" w:hint="eastAsia"/>
          <w:b/>
          <w:color w:val="000000"/>
        </w:rPr>
        <w:t>：</w:t>
      </w:r>
    </w:p>
    <w:p w14:paraId="668DB16C" w14:textId="7C98F27A" w:rsidR="00FD2986" w:rsidRPr="009E0E0F" w:rsidRDefault="00567BE7" w:rsidP="00567BE7">
      <w:pPr>
        <w:spacing w:line="240" w:lineRule="atLeast"/>
        <w:jc w:val="both"/>
        <w:rPr>
          <w:rFonts w:ascii="標楷體" w:eastAsia="標楷體" w:hAnsi="標楷體"/>
          <w:bCs/>
        </w:rPr>
      </w:pPr>
      <w:r w:rsidRPr="009E0E0F">
        <w:rPr>
          <w:rFonts w:ascii="標楷體" w:eastAsia="標楷體" w:hAnsi="標楷體" w:hint="eastAsia"/>
          <w:bCs/>
        </w:rPr>
        <w:t xml:space="preserve">  </w:t>
      </w:r>
      <w:r w:rsidR="00D359BC" w:rsidRPr="009E0E0F">
        <w:rPr>
          <w:rFonts w:ascii="標楷體" w:eastAsia="標楷體" w:hAnsi="標楷體" w:hint="eastAsia"/>
          <w:bCs/>
        </w:rPr>
        <w:t>承辦人</w:t>
      </w:r>
      <w:r w:rsidR="00FD2986" w:rsidRPr="009E0E0F">
        <w:rPr>
          <w:rFonts w:ascii="標楷體" w:eastAsia="標楷體" w:hAnsi="標楷體"/>
          <w:bCs/>
        </w:rPr>
        <w:t>:林美鵑社工員</w:t>
      </w:r>
    </w:p>
    <w:p w14:paraId="64DC63A2" w14:textId="77777777" w:rsidR="00D359BC" w:rsidRPr="009E0E0F" w:rsidRDefault="00D359BC" w:rsidP="00567BE7">
      <w:pPr>
        <w:spacing w:line="240" w:lineRule="atLeast"/>
        <w:jc w:val="both"/>
        <w:rPr>
          <w:rFonts w:ascii="標楷體" w:eastAsia="標楷體" w:hAnsi="標楷體"/>
          <w:bCs/>
        </w:rPr>
      </w:pPr>
      <w:r w:rsidRPr="009E0E0F">
        <w:rPr>
          <w:rFonts w:ascii="標楷體" w:eastAsia="標楷體" w:hAnsi="標楷體" w:hint="eastAsia"/>
          <w:bCs/>
        </w:rPr>
        <w:t xml:space="preserve">  </w:t>
      </w:r>
      <w:r w:rsidRPr="009E0E0F">
        <w:rPr>
          <w:rFonts w:ascii="標楷體" w:eastAsia="標楷體" w:hAnsi="標楷體"/>
          <w:bCs/>
        </w:rPr>
        <w:t>電話:038-235375</w:t>
      </w:r>
    </w:p>
    <w:p w14:paraId="75E7312A" w14:textId="77777777" w:rsidR="00D359BC" w:rsidRPr="009E0E0F" w:rsidRDefault="00D359BC" w:rsidP="00567BE7">
      <w:pPr>
        <w:spacing w:line="240" w:lineRule="atLeast"/>
        <w:jc w:val="both"/>
        <w:rPr>
          <w:rFonts w:ascii="標楷體" w:eastAsia="標楷體" w:hAnsi="標楷體"/>
          <w:bCs/>
        </w:rPr>
      </w:pPr>
      <w:r w:rsidRPr="009E0E0F">
        <w:rPr>
          <w:rFonts w:ascii="標楷體" w:eastAsia="標楷體" w:hAnsi="標楷體" w:hint="eastAsia"/>
          <w:bCs/>
        </w:rPr>
        <w:t xml:space="preserve">  </w:t>
      </w:r>
      <w:r w:rsidR="001F4A5C" w:rsidRPr="009E0E0F">
        <w:rPr>
          <w:rFonts w:ascii="標楷體" w:eastAsia="標楷體" w:hAnsi="標楷體" w:hint="eastAsia"/>
          <w:bCs/>
        </w:rPr>
        <w:t>Email</w:t>
      </w:r>
      <w:r w:rsidRPr="009E0E0F">
        <w:rPr>
          <w:rFonts w:ascii="標楷體" w:eastAsia="標楷體" w:hAnsi="標楷體"/>
          <w:bCs/>
        </w:rPr>
        <w:t>:b230787@yahoo.com.tw</w:t>
      </w:r>
    </w:p>
    <w:p w14:paraId="6D51BA70" w14:textId="7A0AF35B" w:rsidR="00BA7A83" w:rsidRPr="009E0E0F" w:rsidRDefault="00D359BC" w:rsidP="00567BE7">
      <w:pPr>
        <w:spacing w:line="240" w:lineRule="atLeast"/>
        <w:jc w:val="both"/>
        <w:rPr>
          <w:rFonts w:ascii="標楷體" w:eastAsia="標楷體" w:hAnsi="標楷體"/>
          <w:bCs/>
        </w:rPr>
      </w:pPr>
      <w:r w:rsidRPr="009E0E0F">
        <w:rPr>
          <w:rFonts w:ascii="標楷體" w:eastAsia="標楷體" w:hAnsi="標楷體" w:hint="eastAsia"/>
          <w:bCs/>
        </w:rPr>
        <w:t xml:space="preserve">  地址:</w:t>
      </w:r>
      <w:r w:rsidRPr="009E0E0F">
        <w:rPr>
          <w:rFonts w:ascii="標楷體" w:eastAsia="標楷體" w:hAnsi="標楷體"/>
          <w:bCs/>
        </w:rPr>
        <w:t>花蓮市民族路52號</w:t>
      </w:r>
    </w:p>
    <w:sectPr w:rsidR="00BA7A83" w:rsidRPr="009E0E0F" w:rsidSect="005F448F">
      <w:pgSz w:w="11900" w:h="16840"/>
      <w:pgMar w:top="1134" w:right="1552" w:bottom="993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A3821" w14:textId="77777777" w:rsidR="00476E30" w:rsidRDefault="00476E30" w:rsidP="005F448F">
      <w:r>
        <w:separator/>
      </w:r>
    </w:p>
  </w:endnote>
  <w:endnote w:type="continuationSeparator" w:id="0">
    <w:p w14:paraId="2ABEBE85" w14:textId="77777777" w:rsidR="00476E30" w:rsidRDefault="00476E30" w:rsidP="005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EB158" w14:textId="77777777" w:rsidR="00476E30" w:rsidRDefault="00476E30" w:rsidP="005F448F">
      <w:r>
        <w:separator/>
      </w:r>
    </w:p>
  </w:footnote>
  <w:footnote w:type="continuationSeparator" w:id="0">
    <w:p w14:paraId="41B226A6" w14:textId="77777777" w:rsidR="00476E30" w:rsidRDefault="00476E30" w:rsidP="005F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34A"/>
    <w:multiLevelType w:val="multilevel"/>
    <w:tmpl w:val="285CACE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F6974"/>
    <w:multiLevelType w:val="hybridMultilevel"/>
    <w:tmpl w:val="AF0E32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17897"/>
    <w:multiLevelType w:val="hybridMultilevel"/>
    <w:tmpl w:val="21FAB7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F5FFA"/>
    <w:multiLevelType w:val="hybridMultilevel"/>
    <w:tmpl w:val="84A8B1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615A6F"/>
    <w:multiLevelType w:val="hybridMultilevel"/>
    <w:tmpl w:val="27043AD2"/>
    <w:lvl w:ilvl="0" w:tplc="6978951E">
      <w:numFmt w:val="none"/>
      <w:lvlText w:val="%1、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D855F9"/>
    <w:multiLevelType w:val="hybridMultilevel"/>
    <w:tmpl w:val="70644902"/>
    <w:lvl w:ilvl="0" w:tplc="0CBE199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6">
    <w:nsid w:val="1D3D5171"/>
    <w:multiLevelType w:val="hybridMultilevel"/>
    <w:tmpl w:val="6896C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C172D3"/>
    <w:multiLevelType w:val="hybridMultilevel"/>
    <w:tmpl w:val="AEF0C4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47F85"/>
    <w:multiLevelType w:val="hybridMultilevel"/>
    <w:tmpl w:val="C5C0D6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803"/>
    <w:multiLevelType w:val="hybridMultilevel"/>
    <w:tmpl w:val="152EEB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423D25"/>
    <w:multiLevelType w:val="multilevel"/>
    <w:tmpl w:val="7ABC088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0F21AB"/>
    <w:multiLevelType w:val="hybridMultilevel"/>
    <w:tmpl w:val="97B6B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AB7DB2"/>
    <w:multiLevelType w:val="hybridMultilevel"/>
    <w:tmpl w:val="F0848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9D4726"/>
    <w:multiLevelType w:val="hybridMultilevel"/>
    <w:tmpl w:val="7A36FB0E"/>
    <w:lvl w:ilvl="0" w:tplc="6978951E">
      <w:numFmt w:val="non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7507BC"/>
    <w:multiLevelType w:val="hybridMultilevel"/>
    <w:tmpl w:val="CF50D81E"/>
    <w:lvl w:ilvl="0" w:tplc="6978951E">
      <w:numFmt w:val="none"/>
      <w:lvlText w:val="%1、"/>
      <w:lvlJc w:val="left"/>
      <w:pPr>
        <w:ind w:left="16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0E5E00"/>
    <w:multiLevelType w:val="hybridMultilevel"/>
    <w:tmpl w:val="F9CCC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6AB488E"/>
    <w:multiLevelType w:val="hybridMultilevel"/>
    <w:tmpl w:val="81CE3DA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21E1C1E">
      <w:start w:val="1"/>
      <w:numFmt w:val="taiwaneseCountingThousand"/>
      <w:lvlText w:val="(%2)"/>
      <w:lvlJc w:val="left"/>
      <w:pPr>
        <w:tabs>
          <w:tab w:val="num" w:pos="1108"/>
        </w:tabs>
        <w:ind w:left="1108" w:hanging="824"/>
      </w:pPr>
      <w:rPr>
        <w:rFonts w:hint="default"/>
      </w:rPr>
    </w:lvl>
    <w:lvl w:ilvl="2" w:tplc="BF1E55A2">
      <w:start w:val="1"/>
      <w:numFmt w:val="decimal"/>
      <w:lvlText w:val="%3."/>
      <w:lvlJc w:val="left"/>
      <w:pPr>
        <w:tabs>
          <w:tab w:val="num" w:pos="1328"/>
        </w:tabs>
        <w:ind w:left="1328" w:hanging="368"/>
      </w:pPr>
      <w:rPr>
        <w:rFonts w:hint="default"/>
        <w:b w:val="0"/>
      </w:rPr>
    </w:lvl>
    <w:lvl w:ilvl="3" w:tplc="5D04DDFE">
      <w:start w:val="1"/>
      <w:numFmt w:val="taiwaneseCountingThousand"/>
      <w:lvlText w:val="〈%4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97E3518"/>
    <w:multiLevelType w:val="hybridMultilevel"/>
    <w:tmpl w:val="F90CF204"/>
    <w:lvl w:ilvl="0" w:tplc="BD68B3D2">
      <w:start w:val="1"/>
      <w:numFmt w:val="taiwaneseCountingThousand"/>
      <w:lvlText w:val="%1、"/>
      <w:lvlJc w:val="left"/>
      <w:pPr>
        <w:tabs>
          <w:tab w:val="num" w:pos="0"/>
        </w:tabs>
        <w:ind w:left="340" w:hanging="340"/>
      </w:pPr>
      <w:rPr>
        <w:rFonts w:ascii="新細明體" w:eastAsia="新細明體" w:hAnsi="新細明體" w:hint="eastAsia"/>
      </w:rPr>
    </w:lvl>
    <w:lvl w:ilvl="1" w:tplc="221E1C1E">
      <w:start w:val="1"/>
      <w:numFmt w:val="taiwaneseCountingThousand"/>
      <w:lvlText w:val="(%2)"/>
      <w:lvlJc w:val="left"/>
      <w:pPr>
        <w:tabs>
          <w:tab w:val="num" w:pos="1108"/>
        </w:tabs>
        <w:ind w:left="1108" w:hanging="824"/>
      </w:pPr>
      <w:rPr>
        <w:rFonts w:hint="default"/>
      </w:rPr>
    </w:lvl>
    <w:lvl w:ilvl="2" w:tplc="BF1E55A2">
      <w:start w:val="1"/>
      <w:numFmt w:val="decimal"/>
      <w:lvlText w:val="%3."/>
      <w:lvlJc w:val="left"/>
      <w:pPr>
        <w:tabs>
          <w:tab w:val="num" w:pos="1328"/>
        </w:tabs>
        <w:ind w:left="1328" w:hanging="368"/>
      </w:pPr>
      <w:rPr>
        <w:rFonts w:hint="default"/>
        <w:b w:val="0"/>
      </w:rPr>
    </w:lvl>
    <w:lvl w:ilvl="3" w:tplc="5D04DDFE">
      <w:start w:val="1"/>
      <w:numFmt w:val="taiwaneseCountingThousand"/>
      <w:lvlText w:val="〈%4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33F8E"/>
    <w:multiLevelType w:val="hybridMultilevel"/>
    <w:tmpl w:val="F224E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A25A1F"/>
    <w:multiLevelType w:val="hybridMultilevel"/>
    <w:tmpl w:val="098E0F0C"/>
    <w:lvl w:ilvl="0" w:tplc="D5AE291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A06354"/>
    <w:multiLevelType w:val="hybridMultilevel"/>
    <w:tmpl w:val="076E7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E9538E"/>
    <w:multiLevelType w:val="hybridMultilevel"/>
    <w:tmpl w:val="7ABC08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5D7196"/>
    <w:multiLevelType w:val="hybridMultilevel"/>
    <w:tmpl w:val="A5CAB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BE4FA4"/>
    <w:multiLevelType w:val="multilevel"/>
    <w:tmpl w:val="81CE3D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108"/>
        </w:tabs>
        <w:ind w:left="1108" w:hanging="8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8"/>
        </w:tabs>
        <w:ind w:left="1328" w:hanging="368"/>
      </w:pPr>
      <w:rPr>
        <w:rFonts w:hint="default"/>
        <w:b w:val="0"/>
      </w:rPr>
    </w:lvl>
    <w:lvl w:ilvl="3">
      <w:start w:val="1"/>
      <w:numFmt w:val="taiwaneseCountingThousand"/>
      <w:lvlText w:val="〈%4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2"/>
  </w:num>
  <w:num w:numId="5">
    <w:abstractNumId w:val="16"/>
  </w:num>
  <w:num w:numId="6">
    <w:abstractNumId w:val="23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9"/>
  </w:num>
  <w:num w:numId="12">
    <w:abstractNumId w:val="0"/>
  </w:num>
  <w:num w:numId="13">
    <w:abstractNumId w:val="21"/>
  </w:num>
  <w:num w:numId="14">
    <w:abstractNumId w:val="10"/>
  </w:num>
  <w:num w:numId="15">
    <w:abstractNumId w:val="20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22"/>
  </w:num>
  <w:num w:numId="21">
    <w:abstractNumId w:val="3"/>
  </w:num>
  <w:num w:numId="22">
    <w:abstractNumId w:val="8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83"/>
    <w:rsid w:val="001D1A48"/>
    <w:rsid w:val="001F4A5C"/>
    <w:rsid w:val="002759AE"/>
    <w:rsid w:val="003037FC"/>
    <w:rsid w:val="003A751A"/>
    <w:rsid w:val="00417936"/>
    <w:rsid w:val="00461854"/>
    <w:rsid w:val="0047150D"/>
    <w:rsid w:val="00476E30"/>
    <w:rsid w:val="00567BE7"/>
    <w:rsid w:val="00581E5C"/>
    <w:rsid w:val="005F448F"/>
    <w:rsid w:val="006040D3"/>
    <w:rsid w:val="00863FE8"/>
    <w:rsid w:val="00871A44"/>
    <w:rsid w:val="008E0761"/>
    <w:rsid w:val="009A62F0"/>
    <w:rsid w:val="009E0E0F"/>
    <w:rsid w:val="00BA7A83"/>
    <w:rsid w:val="00C51F8A"/>
    <w:rsid w:val="00CB408F"/>
    <w:rsid w:val="00D359BC"/>
    <w:rsid w:val="00D60A65"/>
    <w:rsid w:val="00DE6994"/>
    <w:rsid w:val="00E135D6"/>
    <w:rsid w:val="00F41067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749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4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44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44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4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44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44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rain</dc:creator>
  <cp:lastModifiedBy>User</cp:lastModifiedBy>
  <cp:revision>6</cp:revision>
  <dcterms:created xsi:type="dcterms:W3CDTF">2016-03-24T06:41:00Z</dcterms:created>
  <dcterms:modified xsi:type="dcterms:W3CDTF">2016-03-25T09:22:00Z</dcterms:modified>
</cp:coreProperties>
</file>