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586C28">
      <w:pPr>
        <w:autoSpaceDE w:val="0"/>
        <w:autoSpaceDN w:val="0"/>
        <w:adjustRightInd w:val="0"/>
        <w:spacing w:line="320" w:lineRule="exac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花蓮縣立高級中等以下學校教師介聘他校服務作業要點</w:t>
      </w:r>
    </w:p>
    <w:p w:rsidR="00CB3341"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Default="006D1DE9"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B241F0" w:rsidRPr="0074390C" w:rsidRDefault="00B241F0" w:rsidP="00586C28">
      <w:pPr>
        <w:spacing w:line="320" w:lineRule="exact"/>
        <w:jc w:val="right"/>
        <w:rPr>
          <w:rFonts w:ascii="標楷體" w:eastAsia="標楷體" w:hAnsi="標楷體" w:cs="TT413Bo00"/>
          <w:kern w:val="0"/>
          <w:sz w:val="20"/>
          <w:szCs w:val="20"/>
        </w:rPr>
      </w:pPr>
      <w:r w:rsidRPr="0074390C">
        <w:rPr>
          <w:rFonts w:ascii="標楷體" w:eastAsia="標楷體" w:hAnsi="標楷體" w:cs="TT413Bo00" w:hint="eastAsia"/>
          <w:kern w:val="0"/>
          <w:sz w:val="20"/>
          <w:szCs w:val="20"/>
        </w:rPr>
        <w:t>中華民國106年5月1</w:t>
      </w:r>
      <w:r w:rsidR="0074390C" w:rsidRPr="0074390C">
        <w:rPr>
          <w:rFonts w:ascii="標楷體" w:eastAsia="標楷體" w:hAnsi="標楷體" w:cs="TT413Bo00" w:hint="eastAsia"/>
          <w:kern w:val="0"/>
          <w:sz w:val="20"/>
          <w:szCs w:val="20"/>
        </w:rPr>
        <w:t>7</w:t>
      </w:r>
      <w:r w:rsidRPr="0074390C">
        <w:rPr>
          <w:rFonts w:ascii="標楷體" w:eastAsia="標楷體" w:hAnsi="標楷體" w:cs="TT413Bo00" w:hint="eastAsia"/>
          <w:kern w:val="0"/>
          <w:sz w:val="20"/>
          <w:szCs w:val="20"/>
        </w:rPr>
        <w:t>日府教學字第</w:t>
      </w:r>
      <w:r w:rsidRPr="0074390C">
        <w:rPr>
          <w:rFonts w:ascii="標楷體" w:eastAsia="標楷體" w:hAnsi="標楷體" w:cs="TT413Bo00"/>
          <w:kern w:val="0"/>
          <w:sz w:val="20"/>
          <w:szCs w:val="20"/>
        </w:rPr>
        <w:t>1060090724</w:t>
      </w:r>
      <w:r w:rsidRPr="0074390C">
        <w:rPr>
          <w:rFonts w:ascii="標楷體" w:eastAsia="標楷體" w:hAnsi="標楷體" w:cs="TT413Bo00" w:hint="eastAsia"/>
          <w:kern w:val="0"/>
          <w:sz w:val="20"/>
          <w:szCs w:val="20"/>
        </w:rPr>
        <w:t>號函修訂</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color w:val="000000"/>
          <w:sz w:val="26"/>
          <w:szCs w:val="26"/>
        </w:rPr>
        <w:t>一、花蓮縣政府（以下簡稱本府）為辦理縣立高級中等以下學校（以下簡稱學校）編制內現職合格教師（以下簡稱本縣教師）介聘他校服務，依「高</w:t>
      </w:r>
      <w:r w:rsidR="00F533B7" w:rsidRPr="00454BBD">
        <w:rPr>
          <w:rFonts w:eastAsia="標楷體" w:hAnsi="標楷體"/>
          <w:color w:val="000000"/>
          <w:sz w:val="26"/>
          <w:szCs w:val="26"/>
        </w:rPr>
        <w:t>級中等以下學校教師評審委員會設置辦法」第二條暨</w:t>
      </w:r>
      <w:r w:rsidR="00F533B7" w:rsidRPr="00454BBD">
        <w:rPr>
          <w:rFonts w:eastAsia="標楷體" w:hAnsi="標楷體"/>
          <w:sz w:val="26"/>
          <w:szCs w:val="26"/>
        </w:rPr>
        <w:t>「國民中小學校長主任教師甄選儲訓</w:t>
      </w:r>
      <w:r w:rsidRPr="00454BBD">
        <w:rPr>
          <w:rFonts w:eastAsia="標楷體" w:hAnsi="標楷體"/>
          <w:sz w:val="26"/>
          <w:szCs w:val="26"/>
        </w:rPr>
        <w:t>遷調及介聘辦法」規定，訂定本要點。</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二、本府設本縣高級中等以下學校教師聯合介聘</w:t>
      </w:r>
      <w:r w:rsidR="00F533B7" w:rsidRPr="00454BBD">
        <w:rPr>
          <w:rFonts w:eastAsia="標楷體" w:hAnsi="標楷體" w:hint="eastAsia"/>
          <w:sz w:val="26"/>
          <w:szCs w:val="26"/>
        </w:rPr>
        <w:t>小組</w:t>
      </w:r>
      <w:r w:rsidRPr="00454BBD">
        <w:rPr>
          <w:rFonts w:eastAsia="標楷體" w:hAnsi="標楷體"/>
          <w:sz w:val="26"/>
          <w:szCs w:val="26"/>
        </w:rPr>
        <w:t>（以下簡稱</w:t>
      </w:r>
      <w:r w:rsidR="00F533B7" w:rsidRPr="00454BBD">
        <w:rPr>
          <w:rFonts w:eastAsia="標楷體" w:hAnsi="標楷體" w:hint="eastAsia"/>
          <w:sz w:val="26"/>
          <w:szCs w:val="26"/>
        </w:rPr>
        <w:t>聯合小組</w:t>
      </w:r>
      <w:r w:rsidRPr="00454BBD">
        <w:rPr>
          <w:rFonts w:eastAsia="標楷體" w:hAnsi="標楷體"/>
          <w:sz w:val="26"/>
          <w:szCs w:val="26"/>
        </w:rPr>
        <w:t>）於每年五、六月辦理相關作業事項。</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三、學校經「教師評審委員會」決議，得委託</w:t>
      </w:r>
      <w:r w:rsidR="00F533B7" w:rsidRPr="00454BBD">
        <w:rPr>
          <w:rFonts w:eastAsia="標楷體" w:hAnsi="標楷體" w:hint="eastAsia"/>
          <w:sz w:val="26"/>
          <w:szCs w:val="26"/>
        </w:rPr>
        <w:t>聯合小組</w:t>
      </w:r>
      <w:r w:rsidRPr="00454BBD">
        <w:rPr>
          <w:rFonts w:eastAsia="標楷體" w:hAnsi="標楷體"/>
          <w:sz w:val="26"/>
          <w:szCs w:val="26"/>
        </w:rPr>
        <w:t>依本要點辦理現職教師介聘。</w:t>
      </w:r>
    </w:p>
    <w:p w:rsidR="00E81C74"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四、本縣教師申請介聘縣內他校服務，均依其教師證書所登記（檢定）之教育階段別、類科別辦理，其申請以現職教育階段之一科為限。</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一</w:t>
      </w:r>
      <w:r w:rsidRPr="00454BBD">
        <w:rPr>
          <w:rFonts w:eastAsia="標楷體" w:hAnsi="標楷體" w:hint="eastAsia"/>
          <w:sz w:val="26"/>
          <w:szCs w:val="26"/>
        </w:rPr>
        <w:t>)</w:t>
      </w:r>
      <w:r w:rsidRPr="00454BBD">
        <w:rPr>
          <w:rFonts w:eastAsia="標楷體" w:hAnsi="標楷體" w:hint="eastAsia"/>
          <w:sz w:val="26"/>
          <w:szCs w:val="26"/>
        </w:rPr>
        <w:t>國民中學：各科別或專任輔導教師。</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二</w:t>
      </w:r>
      <w:r w:rsidRPr="00454BBD">
        <w:rPr>
          <w:rFonts w:eastAsia="標楷體" w:hAnsi="標楷體" w:hint="eastAsia"/>
          <w:sz w:val="26"/>
          <w:szCs w:val="26"/>
        </w:rPr>
        <w:t>)</w:t>
      </w:r>
      <w:r w:rsidRPr="00454BBD">
        <w:rPr>
          <w:rFonts w:eastAsia="標楷體" w:hAnsi="標楷體" w:hint="eastAsia"/>
          <w:sz w:val="26"/>
          <w:szCs w:val="26"/>
        </w:rPr>
        <w:t>國民小學：普通班、特殊教育班、專任輔導教師或加註英語專長教師四類。</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三</w:t>
      </w:r>
      <w:r w:rsidRPr="00454BBD">
        <w:rPr>
          <w:rFonts w:eastAsia="標楷體" w:hAnsi="標楷體" w:hint="eastAsia"/>
          <w:sz w:val="26"/>
          <w:szCs w:val="26"/>
        </w:rPr>
        <w:t>)</w:t>
      </w:r>
      <w:r w:rsidRPr="00454BBD">
        <w:rPr>
          <w:rFonts w:eastAsia="標楷體" w:hAnsi="標楷體" w:hint="eastAsia"/>
          <w:sz w:val="26"/>
          <w:szCs w:val="26"/>
        </w:rPr>
        <w:t>幼兒園：普通班、特殊教育班二類。</w:t>
      </w:r>
    </w:p>
    <w:p w:rsidR="00CB3341" w:rsidRPr="00454BBD" w:rsidRDefault="00E81C74" w:rsidP="00586C28">
      <w:pPr>
        <w:spacing w:line="320" w:lineRule="exact"/>
        <w:ind w:left="520" w:hangingChars="200" w:hanging="520"/>
        <w:jc w:val="both"/>
        <w:rPr>
          <w:rFonts w:eastAsia="標楷體"/>
          <w:sz w:val="26"/>
          <w:szCs w:val="26"/>
        </w:rPr>
      </w:pPr>
      <w:r w:rsidRPr="00454BBD">
        <w:rPr>
          <w:rFonts w:eastAsia="標楷體" w:hAnsi="標楷體" w:hint="eastAsia"/>
          <w:sz w:val="26"/>
          <w:szCs w:val="26"/>
        </w:rPr>
        <w:t xml:space="preserve">    </w:t>
      </w:r>
      <w:r w:rsidR="00CB3341" w:rsidRPr="00454BBD">
        <w:rPr>
          <w:rFonts w:eastAsia="標楷體" w:hAnsi="標楷體"/>
          <w:sz w:val="26"/>
          <w:szCs w:val="26"/>
        </w:rPr>
        <w:t>持有該階段不同類科別合格教師證書，且具有一年以上該類科教學年資者（當年度每週應授正式課程時數二分之一以上），得跨類科申請。</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五、本縣教師於原服務學校實際服務滿</w:t>
      </w:r>
      <w:r w:rsidR="00F533B7" w:rsidRPr="00454BBD">
        <w:rPr>
          <w:rFonts w:eastAsia="標楷體" w:hAnsi="標楷體" w:hint="eastAsia"/>
          <w:sz w:val="26"/>
          <w:szCs w:val="26"/>
        </w:rPr>
        <w:t>六</w:t>
      </w:r>
      <w:r w:rsidRPr="00454BBD">
        <w:rPr>
          <w:rFonts w:eastAsia="標楷體" w:hAnsi="標楷體"/>
          <w:sz w:val="26"/>
          <w:szCs w:val="26"/>
        </w:rPr>
        <w:t>學期，並經學校教評會同意者，得申請介聘縣內他校服務。</w:t>
      </w:r>
      <w:r w:rsidRPr="00454BBD">
        <w:rPr>
          <w:rFonts w:eastAsia="標楷體" w:hAnsi="標楷體"/>
          <w:bCs/>
          <w:sz w:val="26"/>
          <w:szCs w:val="26"/>
        </w:rPr>
        <w:t>本縣教師有下列情事之一者，不得申請介聘縣內他校服務：</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bCs/>
          <w:sz w:val="26"/>
          <w:szCs w:val="26"/>
        </w:rPr>
        <w:t>（一）有</w:t>
      </w:r>
      <w:r w:rsidRPr="00454BBD">
        <w:rPr>
          <w:rFonts w:eastAsia="標楷體" w:hAnsi="標楷體"/>
          <w:sz w:val="26"/>
          <w:szCs w:val="26"/>
        </w:rPr>
        <w:t>教師法第十四條第一項各款情事之一。</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sz w:val="26"/>
          <w:szCs w:val="26"/>
        </w:rPr>
        <w:t>（二）涉及校園性侵害</w:t>
      </w:r>
      <w:r w:rsidR="00E81C74" w:rsidRPr="00454BBD">
        <w:rPr>
          <w:rFonts w:eastAsia="標楷體" w:hAnsi="標楷體" w:hint="eastAsia"/>
          <w:sz w:val="26"/>
          <w:szCs w:val="26"/>
        </w:rPr>
        <w:t>、</w:t>
      </w:r>
      <w:r w:rsidRPr="00454BBD">
        <w:rPr>
          <w:rFonts w:eastAsia="標楷體" w:hAnsi="標楷體"/>
          <w:sz w:val="26"/>
          <w:szCs w:val="26"/>
        </w:rPr>
        <w:t>性騷擾</w:t>
      </w:r>
      <w:r w:rsidR="00E81C74" w:rsidRPr="00454BBD">
        <w:rPr>
          <w:rFonts w:eastAsia="標楷體" w:hAnsi="標楷體" w:hint="eastAsia"/>
          <w:sz w:val="26"/>
          <w:szCs w:val="26"/>
        </w:rPr>
        <w:t>或性霸凌</w:t>
      </w:r>
      <w:r w:rsidRPr="00454BBD">
        <w:rPr>
          <w:rFonts w:eastAsia="標楷體" w:hAnsi="標楷體"/>
          <w:sz w:val="26"/>
          <w:szCs w:val="26"/>
        </w:rPr>
        <w:t>事件尚在調查階段。</w:t>
      </w:r>
    </w:p>
    <w:p w:rsidR="00CB3341" w:rsidRPr="00454BBD" w:rsidRDefault="00CB3341" w:rsidP="00586C28">
      <w:pPr>
        <w:spacing w:line="320" w:lineRule="exact"/>
        <w:ind w:leftChars="180" w:left="1212" w:hangingChars="300" w:hanging="780"/>
        <w:jc w:val="both"/>
        <w:rPr>
          <w:rFonts w:eastAsia="標楷體" w:hAnsi="標楷體"/>
          <w:sz w:val="26"/>
          <w:szCs w:val="26"/>
        </w:rPr>
      </w:pPr>
      <w:r w:rsidRPr="00454BBD">
        <w:rPr>
          <w:rFonts w:eastAsia="標楷體" w:hAnsi="標楷體"/>
          <w:sz w:val="26"/>
          <w:szCs w:val="26"/>
        </w:rPr>
        <w:t>（三）已進入不適任教師處理流程輔導期</w:t>
      </w:r>
      <w:r w:rsidR="00E81C74" w:rsidRPr="00454BBD">
        <w:rPr>
          <w:rFonts w:eastAsia="標楷體" w:hAnsi="標楷體" w:hint="eastAsia"/>
          <w:sz w:val="26"/>
          <w:szCs w:val="26"/>
        </w:rPr>
        <w:t>及評議期</w:t>
      </w:r>
      <w:r w:rsidRPr="00454BBD">
        <w:rPr>
          <w:rFonts w:eastAsia="標楷體" w:hAnsi="標楷體"/>
          <w:sz w:val="26"/>
          <w:szCs w:val="26"/>
        </w:rPr>
        <w:t>。</w:t>
      </w:r>
    </w:p>
    <w:p w:rsidR="00E81C74" w:rsidRPr="00454BBD" w:rsidRDefault="00E81C74" w:rsidP="00586C28">
      <w:pPr>
        <w:spacing w:line="320" w:lineRule="exact"/>
        <w:ind w:leftChars="180" w:left="1212" w:hangingChars="300" w:hanging="780"/>
        <w:jc w:val="both"/>
        <w:rPr>
          <w:rFonts w:eastAsia="標楷體" w:hAnsi="標楷體"/>
          <w:sz w:val="26"/>
          <w:szCs w:val="26"/>
        </w:rPr>
      </w:pPr>
      <w:r w:rsidRPr="00454BBD">
        <w:rPr>
          <w:rFonts w:eastAsia="標楷體" w:hAnsi="標楷體" w:hint="eastAsia"/>
          <w:sz w:val="26"/>
          <w:szCs w:val="26"/>
        </w:rPr>
        <w:t>（四）中華民國九十二年八月一日師資培育公費助學金及分發服務辦法修正施行後入學之公費學生，於義務服務期間。</w:t>
      </w:r>
    </w:p>
    <w:p w:rsidR="00CB3341" w:rsidRPr="00454BBD" w:rsidRDefault="00CB3341" w:rsidP="00586C28">
      <w:pPr>
        <w:spacing w:line="320" w:lineRule="exact"/>
        <w:ind w:leftChars="180" w:left="432"/>
        <w:jc w:val="both"/>
        <w:rPr>
          <w:rFonts w:eastAsia="標楷體"/>
          <w:sz w:val="26"/>
          <w:szCs w:val="26"/>
        </w:rPr>
      </w:pPr>
      <w:r w:rsidRPr="00454BBD">
        <w:rPr>
          <w:rFonts w:eastAsia="標楷體" w:hAnsi="標楷體"/>
          <w:bCs/>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bCs/>
            <w:sz w:val="26"/>
            <w:szCs w:val="26"/>
          </w:rPr>
          <w:t>八月一日</w:t>
        </w:r>
      </w:smartTag>
      <w:r w:rsidRPr="00454BBD">
        <w:rPr>
          <w:rFonts w:eastAsia="標楷體" w:hAnsi="標楷體"/>
          <w:bCs/>
          <w:sz w:val="26"/>
          <w:szCs w:val="26"/>
        </w:rPr>
        <w:t>）前復職者，始得申請介聘縣內他校服務。依照偏遠地區及特殊偏遠地區有關法令甄選進用者，其申請介聘仍應受任用資格之限制。</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六、本縣教師之介聘採積分制，各項積分限該教育階段合格教師期間及持證明文件者始得採計，並以原服務學校為限（超額介聘或移撥之教師，得併計原超額或移撥學校年資）。其積分核給標準如下：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（一）在本校年資積分：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１、在本校連續服務，每滿一年給三分。</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處（室）主任，每滿一年加二分。</w:t>
      </w:r>
    </w:p>
    <w:p w:rsidR="00CB3341" w:rsidRPr="00454BBD" w:rsidRDefault="00CE70BE"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３、在本校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組長、人事、主計、午餐秘書，每滿一年加一分（具二種以上兼職者，擇一採計）</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導師，每滿一年加零點五分。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５、借調教育處服務，於原校任主任者每滿一年加二分，任教師者每滿一年加一分。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６、擔任本縣輔導團團員者每滿一年加一分。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（二）在本校最近五年考績積分：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１、考列公立學校教職員成績考核辦法第四條第一項第一款者，每次給二分。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２、考列公立學校教職員成績考核辦法第四條第一項第二款者，每次給一分。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lastRenderedPageBreak/>
        <w:t>３、考列公立學校教職員成績考核辦法第四條第一項第三款者，每次減一分。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４、另予考核者，依前述標準各給予一半分數。</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５、嘉獎一次給一分，申誡一次減一分。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６、記功一次給三分，記過一次減三分。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７、記大功一次給九分，記大過一次減九分。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８、主管教育行政機關核發之獎狀，縣級每紙給零點五分，省級每紙給一點五分，中央級每紙給二分，同一事實之獎勵不得重複計算。</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９、獲師鐸獎或特殊優良教師者一次給三分。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七、本縣教師介聘依下列各款辦理：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454BBD">
          <w:rPr>
            <w:rFonts w:eastAsia="標楷體" w:hAnsi="標楷體"/>
            <w:sz w:val="26"/>
            <w:szCs w:val="26"/>
          </w:rPr>
          <w:t>七月三十一日</w:t>
        </w:r>
      </w:smartTag>
      <w:r w:rsidRPr="00454BBD">
        <w:rPr>
          <w:rFonts w:eastAsia="標楷體" w:hAnsi="標楷體"/>
          <w:sz w:val="26"/>
          <w:szCs w:val="26"/>
        </w:rPr>
        <w:t>外，餘一律採計至</w:t>
      </w:r>
      <w:smartTag w:uri="urn:schemas-microsoft-com:office:smarttags" w:element="chsdate">
        <w:smartTagPr>
          <w:attr w:name="IsROCDate" w:val="False"/>
          <w:attr w:name="IsLunarDate" w:val="False"/>
          <w:attr w:name="Day" w:val="30"/>
          <w:attr w:name="Month" w:val="4"/>
          <w:attr w:name="Year" w:val="2012"/>
        </w:smartTagPr>
        <w:r w:rsidRPr="00454BBD">
          <w:rPr>
            <w:rFonts w:eastAsia="標楷體" w:hAnsi="標楷體"/>
            <w:sz w:val="26"/>
            <w:szCs w:val="26"/>
          </w:rPr>
          <w:t>四月三十日</w:t>
        </w:r>
      </w:smartTag>
      <w:r w:rsidRPr="00454BBD">
        <w:rPr>
          <w:rFonts w:eastAsia="標楷體" w:hAnsi="標楷體"/>
          <w:sz w:val="26"/>
          <w:szCs w:val="26"/>
        </w:rPr>
        <w:t>止），由服務學校確實審核後於規定時間內上網登錄志願，並接受積分複審，逾期不予受理。所填報之內容如有違反規定或不實者，除取消介聘結果外，申請人應予議處。</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（二）教師介聘以電腦作業方式辦理：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１、</w:t>
      </w:r>
      <w:r w:rsidR="00B241F0" w:rsidRPr="00B241F0">
        <w:rPr>
          <w:rFonts w:ascii="Times New Roman" w:eastAsia="標楷體" w:hAnsi="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２、學校得依師資結構開列與連動出缺不同類科之缺額。</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標楷體" w:hint="eastAsia"/>
          <w:sz w:val="26"/>
          <w:szCs w:val="26"/>
        </w:rPr>
        <w:t>３</w:t>
      </w:r>
      <w:r w:rsidR="00CB3341" w:rsidRPr="00454BBD">
        <w:rPr>
          <w:rFonts w:ascii="Times New Roman" w:eastAsia="標楷體" w:hAnsi="標楷體"/>
          <w:sz w:val="26"/>
          <w:szCs w:val="26"/>
        </w:rPr>
        <w:t>、參加本介聘之教師得填報志願學校至多二十所（附件二）。</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４</w:t>
      </w:r>
      <w:r w:rsidR="00CB3341" w:rsidRPr="00454BBD">
        <w:rPr>
          <w:rFonts w:ascii="Times New Roman" w:eastAsia="標楷體" w:hAnsi="標楷體"/>
          <w:sz w:val="26"/>
          <w:szCs w:val="26"/>
        </w:rPr>
        <w:t>、教師填報志願學校，於積分審查確認後，不得以任何理由更改。</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５</w:t>
      </w:r>
      <w:r w:rsidR="00CB3341" w:rsidRPr="00454BBD">
        <w:rPr>
          <w:rFonts w:ascii="Times New Roman" w:eastAsia="標楷體" w:hAnsi="標楷體"/>
          <w:sz w:val="26"/>
          <w:szCs w:val="26"/>
        </w:rPr>
        <w:t>、介聘結果公布三天前，教師得以書面提出撤銷申請。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（三）申請人積分及申請介聘學校均相同時，依年齡（年長優先）、服務年資（資深優先）、成績考核、獎懲、研習等條件依序辦理。以上條件均相同時，以抽籤決定。</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（四）申請介聘之教師，介聘成功時，所遺缺額連帶開缺供其他教師介聘。</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（五）達成介聘後公告於教育處網站。</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（六）達成介聘之教師，不得以任何理由申請變更或互調學校。</w:t>
      </w:r>
    </w:p>
    <w:p w:rsidR="00CB3341"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29537C" w:rsidRPr="00454BBD" w:rsidRDefault="00CE70BE"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九、教師得同時提出縣內與外縣（市）介聘申請案，若縣外介聘達成者，由本府教育處逕行於介聘電腦作業系統中駁回其縣內介聘申請。</w:t>
      </w:r>
    </w:p>
    <w:p w:rsidR="00D56C55"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586C28" w:rsidRDefault="00586C28" w:rsidP="00586C28">
      <w:pPr>
        <w:spacing w:line="320" w:lineRule="exact"/>
        <w:ind w:left="520" w:hangingChars="200" w:hanging="520"/>
        <w:jc w:val="both"/>
        <w:rPr>
          <w:rFonts w:eastAsia="標楷體" w:hAnsi="標楷體"/>
          <w:sz w:val="26"/>
          <w:szCs w:val="26"/>
        </w:rPr>
      </w:pPr>
    </w:p>
    <w:p w:rsidR="00586C28" w:rsidRDefault="00586C28" w:rsidP="00586C28">
      <w:pPr>
        <w:spacing w:line="320" w:lineRule="exact"/>
        <w:ind w:left="520" w:hangingChars="200" w:hanging="520"/>
        <w:jc w:val="both"/>
        <w:rPr>
          <w:rFonts w:eastAsia="標楷體" w:hAnsi="標楷體"/>
          <w:sz w:val="26"/>
          <w:szCs w:val="26"/>
        </w:rPr>
      </w:pPr>
    </w:p>
    <w:p w:rsidR="00CB3341" w:rsidRPr="00D56C55" w:rsidRDefault="00CB3341" w:rsidP="00DB3F77">
      <w:pPr>
        <w:autoSpaceDE w:val="0"/>
        <w:autoSpaceDN w:val="0"/>
        <w:adjustRightInd w:val="0"/>
        <w:spacing w:line="0" w:lineRule="atLeast"/>
        <w:rPr>
          <w:rFonts w:ascii="TT4136o00" w:eastAsia="TT4136o00" w:cs="TT4136o00"/>
          <w:kern w:val="0"/>
          <w:sz w:val="32"/>
          <w:szCs w:val="32"/>
        </w:rPr>
      </w:pP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花蓮縣立高級中等以下學校教師介聘他校服務申請表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一般地區</w:t>
            </w:r>
          </w:p>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454BBD">
              <w:rPr>
                <w:rFonts w:eastAsia="標楷體"/>
                <w:color w:val="000000"/>
                <w:spacing w:val="-20"/>
                <w:sz w:val="22"/>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種以上兼職者擇一採計）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務</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ind w:left="-98"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454BBD">
            <w:pPr>
              <w:adjustRightInd w:val="0"/>
              <w:spacing w:line="240" w:lineRule="exact"/>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研</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r w:rsidRPr="005B15DB">
              <w:rPr>
                <w:rFonts w:eastAsia="標楷體" w:hAnsi="標楷體"/>
                <w:color w:val="000000"/>
                <w:spacing w:val="-6"/>
                <w:sz w:val="22"/>
              </w:rPr>
              <w:t>週</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學分班進修已取得提敘優惠者，不得重複採計為研習積分）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r w:rsidRPr="005B15DB">
              <w:rPr>
                <w:rFonts w:eastAsia="標楷體" w:hAnsi="標楷體"/>
                <w:color w:val="000000"/>
                <w:sz w:val="22"/>
              </w:rPr>
              <w:t>週給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454BBD">
            <w:pPr>
              <w:adjustRightInd w:val="0"/>
              <w:snapToGrid w:val="0"/>
              <w:spacing w:line="240" w:lineRule="exact"/>
              <w:ind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454BBD">
            <w:pPr>
              <w:spacing w:line="240" w:lineRule="exact"/>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持有身障手冊教師自願介聘至進用身障人數不足額學校服務，加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454BBD">
            <w:pPr>
              <w:spacing w:line="240" w:lineRule="exact"/>
              <w:ind w:left="-98"/>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DB3F77">
        <w:trPr>
          <w:cantSplit/>
          <w:trHeight w:val="359"/>
          <w:jc w:val="center"/>
        </w:trPr>
        <w:tc>
          <w:tcPr>
            <w:tcW w:w="5766" w:type="dxa"/>
            <w:gridSpan w:val="10"/>
            <w:shd w:val="clear" w:color="auto" w:fill="FFFF99"/>
            <w:vAlign w:val="center"/>
          </w:tcPr>
          <w:p w:rsidR="00CB3341" w:rsidRPr="00DB3F77" w:rsidRDefault="00CB3341" w:rsidP="00F63D0B">
            <w:pPr>
              <w:spacing w:line="200" w:lineRule="exact"/>
              <w:jc w:val="both"/>
              <w:rPr>
                <w:rFonts w:eastAsia="標楷體"/>
                <w:sz w:val="22"/>
              </w:rPr>
            </w:pPr>
            <w:r w:rsidRPr="00DB3F77">
              <w:rPr>
                <w:rFonts w:eastAsia="標楷體" w:hAnsi="標楷體"/>
                <w:sz w:val="22"/>
              </w:rPr>
              <w:t>申請介聘至縣立體中體育科「舉重專長」教師，領有行政院體育委員會核發初級以上學校專任運動教練證書者，加分如下：初級加</w:t>
            </w:r>
            <w:r w:rsidRPr="00DB3F77">
              <w:rPr>
                <w:rFonts w:eastAsia="標楷體"/>
                <w:sz w:val="22"/>
              </w:rPr>
              <w:t>10</w:t>
            </w:r>
            <w:r w:rsidRPr="00DB3F77">
              <w:rPr>
                <w:rFonts w:eastAsia="標楷體" w:hAnsi="標楷體"/>
                <w:sz w:val="22"/>
              </w:rPr>
              <w:t>分、中級加</w:t>
            </w:r>
            <w:r w:rsidRPr="00DB3F77">
              <w:rPr>
                <w:rFonts w:eastAsia="標楷體"/>
                <w:sz w:val="22"/>
              </w:rPr>
              <w:t>15</w:t>
            </w:r>
            <w:r w:rsidRPr="00DB3F77">
              <w:rPr>
                <w:rFonts w:eastAsia="標楷體" w:hAnsi="標楷體"/>
                <w:sz w:val="22"/>
              </w:rPr>
              <w:t>分、高級加</w:t>
            </w:r>
            <w:r w:rsidRPr="00DB3F77">
              <w:rPr>
                <w:rFonts w:eastAsia="標楷體"/>
                <w:sz w:val="22"/>
              </w:rPr>
              <w:t>20</w:t>
            </w:r>
            <w:r w:rsidRPr="00DB3F77">
              <w:rPr>
                <w:rFonts w:eastAsia="標楷體" w:hAnsi="標楷體"/>
                <w:sz w:val="22"/>
              </w:rPr>
              <w:t>分、國家級加</w:t>
            </w:r>
            <w:r w:rsidRPr="00DB3F77">
              <w:rPr>
                <w:rFonts w:eastAsia="標楷體"/>
                <w:sz w:val="22"/>
              </w:rPr>
              <w:t>25</w:t>
            </w:r>
            <w:r w:rsidRPr="00DB3F77">
              <w:rPr>
                <w:rFonts w:eastAsia="標楷體" w:hAnsi="標楷體"/>
                <w:sz w:val="22"/>
              </w:rPr>
              <w:t>分。</w:t>
            </w:r>
          </w:p>
        </w:tc>
        <w:tc>
          <w:tcPr>
            <w:tcW w:w="110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36"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8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769" w:type="dxa"/>
            <w:shd w:val="clear" w:color="auto" w:fill="FFFF99"/>
            <w:vAlign w:val="center"/>
          </w:tcPr>
          <w:p w:rsidR="00CB3341" w:rsidRPr="00DB3F77" w:rsidRDefault="00CB3341" w:rsidP="00454BBD">
            <w:pPr>
              <w:spacing w:line="240" w:lineRule="exact"/>
              <w:ind w:left="-98"/>
              <w:rPr>
                <w:rFonts w:eastAsia="標楷體"/>
                <w:sz w:val="20"/>
                <w:szCs w:val="16"/>
              </w:rPr>
            </w:pPr>
            <w:r w:rsidRPr="00DB3F77">
              <w:rPr>
                <w:rFonts w:eastAsia="標楷體" w:hAnsi="標楷體"/>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454BBD">
            <w:pPr>
              <w:spacing w:line="240" w:lineRule="exact"/>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CB3341" w:rsidRPr="005B15DB" w:rsidRDefault="00CB3341" w:rsidP="00263A5A">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263A5A">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CB3341" w:rsidRPr="005B15DB" w:rsidTr="00B241F0">
        <w:trPr>
          <w:trHeight w:hRule="exact" w:val="851"/>
          <w:jc w:val="center"/>
        </w:trPr>
        <w:tc>
          <w:tcPr>
            <w:tcW w:w="2040"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rsidTr="00B241F0">
        <w:trPr>
          <w:trHeight w:hRule="exact" w:val="851"/>
          <w:jc w:val="center"/>
        </w:trPr>
        <w:tc>
          <w:tcPr>
            <w:tcW w:w="3391"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rsidTr="00B241F0">
        <w:trPr>
          <w:trHeight w:hRule="exact" w:val="851"/>
          <w:jc w:val="center"/>
        </w:trPr>
        <w:tc>
          <w:tcPr>
            <w:tcW w:w="1615" w:type="dxa"/>
            <w:vAlign w:val="center"/>
          </w:tcPr>
          <w:p w:rsidR="00CB3341" w:rsidRPr="005B15DB" w:rsidRDefault="00B241F0" w:rsidP="00F63D0B">
            <w:pPr>
              <w:spacing w:line="280" w:lineRule="exact"/>
              <w:ind w:leftChars="50" w:left="120" w:rightChars="50" w:right="120"/>
              <w:jc w:val="distribute"/>
              <w:rPr>
                <w:rFonts w:eastAsia="標楷體"/>
                <w:color w:val="000000"/>
                <w:sz w:val="28"/>
                <w:szCs w:val="28"/>
              </w:rPr>
            </w:pPr>
            <w:r>
              <w:rPr>
                <w:rFonts w:eastAsia="標楷體" w:hAnsi="標楷體" w:hint="eastAsia"/>
                <w:color w:val="000000"/>
                <w:sz w:val="28"/>
                <w:szCs w:val="28"/>
              </w:rPr>
              <w:t>階</w:t>
            </w:r>
            <w:r w:rsidR="00CB3341" w:rsidRPr="005B15DB">
              <w:rPr>
                <w:rFonts w:eastAsia="標楷體" w:hAnsi="標楷體"/>
                <w:color w:val="000000"/>
                <w:sz w:val="28"/>
                <w:szCs w:val="28"/>
              </w:rPr>
              <w:t>段別</w:t>
            </w:r>
          </w:p>
        </w:tc>
        <w:tc>
          <w:tcPr>
            <w:tcW w:w="3686" w:type="dxa"/>
            <w:gridSpan w:val="5"/>
            <w:vAlign w:val="center"/>
          </w:tcPr>
          <w:p w:rsidR="00CB3341" w:rsidRPr="00DB3F77" w:rsidRDefault="00CB3341"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olor w:val="000000"/>
                <w:sz w:val="28"/>
                <w:szCs w:val="28"/>
              </w:rPr>
              <w:t>□國民小學　□國民中學</w:t>
            </w:r>
          </w:p>
        </w:tc>
        <w:tc>
          <w:tcPr>
            <w:tcW w:w="14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4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rsidTr="00B241F0">
        <w:trPr>
          <w:trHeight w:hRule="exact" w:val="851"/>
          <w:jc w:val="center"/>
        </w:trPr>
        <w:tc>
          <w:tcPr>
            <w:tcW w:w="10262"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rsidTr="00B241F0">
        <w:trPr>
          <w:trHeight w:hRule="exact" w:val="851"/>
          <w:jc w:val="center"/>
        </w:trPr>
        <w:tc>
          <w:tcPr>
            <w:tcW w:w="3646"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rsidTr="00B241F0">
        <w:trPr>
          <w:gridAfter w:val="1"/>
          <w:wAfter w:w="3308" w:type="dxa"/>
          <w:trHeight w:hRule="exact" w:val="851"/>
          <w:jc w:val="center"/>
        </w:trPr>
        <w:tc>
          <w:tcPr>
            <w:tcW w:w="3646"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DB3F77" w:rsidRDefault="00CB3341" w:rsidP="00CB3341">
      <w:pPr>
        <w:spacing w:line="360" w:lineRule="exact"/>
        <w:ind w:left="273" w:hangingChars="105" w:hanging="273"/>
        <w:jc w:val="both"/>
        <w:rPr>
          <w:rFonts w:eastAsia="標楷體"/>
          <w:color w:val="000000"/>
          <w:sz w:val="22"/>
        </w:rPr>
      </w:pPr>
      <w:r w:rsidRPr="00DB3F77">
        <w:rPr>
          <w:rFonts w:ascii="標楷體" w:eastAsia="標楷體" w:hAnsi="標楷體"/>
          <w:color w:val="000000"/>
          <w:spacing w:val="10"/>
        </w:rPr>
        <w:t>※</w:t>
      </w:r>
      <w:r w:rsidRPr="00DB3F77">
        <w:rPr>
          <w:rFonts w:eastAsia="標楷體" w:hAnsi="標楷體"/>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olor w:val="000000"/>
          <w:spacing w:val="10"/>
        </w:rPr>
        <w:t>年內不得再申請介聘他校，不得異議。</w:t>
      </w:r>
    </w:p>
    <w:p w:rsidR="00CB3341" w:rsidRDefault="00CB3341" w:rsidP="00CB3341">
      <w:pPr>
        <w:rPr>
          <w:rFonts w:eastAsia="標楷體"/>
          <w:color w:val="000000"/>
          <w:sz w:val="32"/>
          <w:szCs w:val="32"/>
        </w:rPr>
      </w:pPr>
    </w:p>
    <w:p w:rsidR="00B241F0" w:rsidRPr="00DB3F77" w:rsidRDefault="00B241F0"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Default="00CB3341" w:rsidP="00CB3341">
      <w:pPr>
        <w:spacing w:line="400" w:lineRule="exact"/>
        <w:ind w:left="480" w:hangingChars="200" w:hanging="480"/>
        <w:jc w:val="both"/>
        <w:rPr>
          <w:rFonts w:eastAsia="標楷體"/>
          <w:color w:val="000000"/>
        </w:rPr>
      </w:pPr>
    </w:p>
    <w:p w:rsidR="00B241F0" w:rsidRPr="005B15DB" w:rsidRDefault="00B241F0"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C6" w:rsidRDefault="00EB16C6">
      <w:r>
        <w:separator/>
      </w:r>
    </w:p>
  </w:endnote>
  <w:endnote w:type="continuationSeparator" w:id="1">
    <w:p w:rsidR="00EB16C6" w:rsidRDefault="00EB1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43403D"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sidR="00DB3F77">
      <w:rPr>
        <w:rStyle w:val="a5"/>
        <w:rFonts w:ascii="標楷體" w:eastAsia="標楷體" w:hAnsi="標楷體"/>
        <w:b/>
      </w:rPr>
      <w:instrText xml:space="preserve">PAGE  </w:instrText>
    </w:r>
    <w:r>
      <w:rPr>
        <w:rStyle w:val="a5"/>
        <w:rFonts w:ascii="標楷體" w:eastAsia="標楷體" w:hAnsi="標楷體"/>
        <w:b/>
      </w:rPr>
      <w:fldChar w:fldCharType="separate"/>
    </w:r>
    <w:r w:rsidR="00DB3F77">
      <w:rPr>
        <w:rStyle w:val="a5"/>
        <w:rFonts w:ascii="標楷體" w:eastAsia="標楷體" w:hAnsi="標楷體"/>
        <w:b/>
        <w:noProof/>
      </w:rPr>
      <w:t>- 10 -</w:t>
    </w:r>
    <w:r>
      <w:rPr>
        <w:rStyle w:val="a5"/>
        <w:rFonts w:ascii="標楷體" w:eastAsia="標楷體" w:hAnsi="標楷體"/>
        <w:b/>
      </w:rPr>
      <w:fldChar w:fldCharType="end"/>
    </w:r>
  </w:p>
  <w:p w:rsidR="00DB3F77" w:rsidRDefault="00DB3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43403D" w:rsidP="006A2FB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263A5A">
      <w:rPr>
        <w:rStyle w:val="a5"/>
        <w:noProof/>
      </w:rPr>
      <w:t>- 1 -</w:t>
    </w:r>
    <w:r>
      <w:rPr>
        <w:rStyle w:val="a5"/>
      </w:rPr>
      <w:fldChar w:fldCharType="end"/>
    </w:r>
  </w:p>
  <w:p w:rsidR="00DB3F77" w:rsidRDefault="00DB3F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43403D">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3F77">
      <w:rPr>
        <w:rStyle w:val="a5"/>
        <w:noProof/>
      </w:rPr>
      <w:t>1</w:t>
    </w:r>
    <w:r>
      <w:rPr>
        <w:rStyle w:val="a5"/>
      </w:rPr>
      <w:fldChar w:fldCharType="end"/>
    </w:r>
  </w:p>
  <w:p w:rsidR="00DB3F77" w:rsidRDefault="00DB3F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C6" w:rsidRDefault="00EB16C6">
      <w:r>
        <w:separator/>
      </w:r>
    </w:p>
  </w:footnote>
  <w:footnote w:type="continuationSeparator" w:id="1">
    <w:p w:rsidR="00EB16C6" w:rsidRDefault="00EB1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63A5A"/>
    <w:rsid w:val="00284686"/>
    <w:rsid w:val="0029537C"/>
    <w:rsid w:val="002D5DC1"/>
    <w:rsid w:val="002F4BDC"/>
    <w:rsid w:val="00335929"/>
    <w:rsid w:val="00351523"/>
    <w:rsid w:val="00360ACA"/>
    <w:rsid w:val="00363FF7"/>
    <w:rsid w:val="00390248"/>
    <w:rsid w:val="00397315"/>
    <w:rsid w:val="003C49FE"/>
    <w:rsid w:val="003E7B5C"/>
    <w:rsid w:val="003F695F"/>
    <w:rsid w:val="003F7490"/>
    <w:rsid w:val="004336F0"/>
    <w:rsid w:val="0043403D"/>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71DD1"/>
    <w:rsid w:val="008C2EB2"/>
    <w:rsid w:val="008C4FCF"/>
    <w:rsid w:val="008E72B6"/>
    <w:rsid w:val="00910A99"/>
    <w:rsid w:val="00954989"/>
    <w:rsid w:val="00996CFF"/>
    <w:rsid w:val="009A6ABD"/>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F7F07"/>
    <w:rsid w:val="00E023D9"/>
    <w:rsid w:val="00E0376D"/>
    <w:rsid w:val="00E25D52"/>
    <w:rsid w:val="00E42CE2"/>
    <w:rsid w:val="00E81C74"/>
    <w:rsid w:val="00EB16C6"/>
    <w:rsid w:val="00EB2ECB"/>
    <w:rsid w:val="00EE76FD"/>
    <w:rsid w:val="00EF5313"/>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673654857">
      <w:bodyDiv w:val="1"/>
      <w:marLeft w:val="0"/>
      <w:marRight w:val="0"/>
      <w:marTop w:val="0"/>
      <w:marBottom w:val="0"/>
      <w:divBdr>
        <w:top w:val="none" w:sz="0" w:space="0" w:color="auto"/>
        <w:left w:val="none" w:sz="0" w:space="0" w:color="auto"/>
        <w:bottom w:val="none" w:sz="0" w:space="0" w:color="auto"/>
        <w:right w:val="none" w:sz="0" w:space="0" w:color="auto"/>
      </w:divBdr>
    </w:div>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Company>hlc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2017-05-18T01:16:00Z</dcterms:created>
  <dcterms:modified xsi:type="dcterms:W3CDTF">2017-05-18T01:16:00Z</dcterms:modified>
</cp:coreProperties>
</file>